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714B8" w14:textId="77777777" w:rsidR="00195B7A" w:rsidRPr="00195B7A" w:rsidRDefault="00195B7A" w:rsidP="00195B7A">
      <w:pPr>
        <w:widowControl w:val="0"/>
        <w:suppressAutoHyphens/>
        <w:autoSpaceDN w:val="0"/>
        <w:spacing w:after="0" w:line="200" w:lineRule="exact"/>
        <w:ind w:left="4320"/>
        <w:jc w:val="right"/>
        <w:textAlignment w:val="baseline"/>
        <w:rPr>
          <w:rFonts w:ascii="Liberation Serif" w:eastAsia="SimSun" w:hAnsi="Liberation Serif" w:cs="Mangal" w:hint="eastAsia"/>
          <w:kern w:val="3"/>
          <w:sz w:val="24"/>
          <w:szCs w:val="24"/>
          <w:lang w:eastAsia="zh-CN" w:bidi="hi-IN"/>
        </w:rPr>
      </w:pPr>
      <w:r w:rsidRPr="00195B7A">
        <w:rPr>
          <w:rFonts w:ascii="Liberation Serif" w:eastAsia="SimSun" w:hAnsi="Liberation Serif" w:cs="Mangal"/>
          <w:noProof/>
          <w:kern w:val="3"/>
          <w:sz w:val="24"/>
          <w:szCs w:val="24"/>
          <w:lang w:val="es-ES" w:eastAsia="es-ES"/>
        </w:rPr>
        <w:drawing>
          <wp:anchor distT="0" distB="0" distL="114300" distR="114300" simplePos="0" relativeHeight="251660288" behindDoc="0" locked="0" layoutInCell="1" allowOverlap="1" wp14:anchorId="26C1C0BB" wp14:editId="720B86AB">
            <wp:simplePos x="0" y="0"/>
            <wp:positionH relativeFrom="column">
              <wp:posOffset>-10799</wp:posOffset>
            </wp:positionH>
            <wp:positionV relativeFrom="paragraph">
              <wp:posOffset>0</wp:posOffset>
            </wp:positionV>
            <wp:extent cx="1737360" cy="929002"/>
            <wp:effectExtent l="0" t="0" r="0" b="4448"/>
            <wp:wrapSquare wrapText="bothSides"/>
            <wp:docPr id="6"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737360" cy="929002"/>
                    </a:xfrm>
                    <a:prstGeom prst="rect">
                      <a:avLst/>
                    </a:prstGeom>
                    <a:noFill/>
                    <a:ln>
                      <a:noFill/>
                      <a:prstDash/>
                    </a:ln>
                  </pic:spPr>
                </pic:pic>
              </a:graphicData>
            </a:graphic>
          </wp:anchor>
        </w:drawing>
      </w:r>
      <w:r w:rsidRPr="00195B7A">
        <w:rPr>
          <w:rFonts w:ascii="Liberation Serif" w:eastAsia="SimSun" w:hAnsi="Liberation Serif" w:cs="Mangal"/>
          <w:noProof/>
          <w:kern w:val="3"/>
          <w:sz w:val="24"/>
          <w:szCs w:val="24"/>
          <w:lang w:val="es-ES" w:eastAsia="es-ES"/>
        </w:rPr>
        <w:drawing>
          <wp:anchor distT="0" distB="0" distL="114300" distR="114300" simplePos="0" relativeHeight="251661312" behindDoc="0" locked="0" layoutInCell="1" allowOverlap="1" wp14:anchorId="3F3A4BED" wp14:editId="3A7F9C0A">
            <wp:simplePos x="0" y="0"/>
            <wp:positionH relativeFrom="column">
              <wp:posOffset>5067888</wp:posOffset>
            </wp:positionH>
            <wp:positionV relativeFrom="paragraph">
              <wp:posOffset>-411</wp:posOffset>
            </wp:positionV>
            <wp:extent cx="1298576" cy="955035"/>
            <wp:effectExtent l="0" t="0" r="0" b="0"/>
            <wp:wrapTight wrapText="bothSides">
              <wp:wrapPolygon edited="0">
                <wp:start x="0" y="0"/>
                <wp:lineTo x="0" y="21126"/>
                <wp:lineTo x="21230" y="21126"/>
                <wp:lineTo x="21230" y="0"/>
                <wp:lineTo x="0" y="0"/>
              </wp:wrapPolygon>
            </wp:wrapTight>
            <wp:docPr id="7" name="1 Imagen" descr="APEUNA-nuev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98576" cy="955035"/>
                    </a:xfrm>
                    <a:prstGeom prst="rect">
                      <a:avLst/>
                    </a:prstGeom>
                    <a:noFill/>
                    <a:ln>
                      <a:noFill/>
                      <a:prstDash/>
                    </a:ln>
                  </pic:spPr>
                </pic:pic>
              </a:graphicData>
            </a:graphic>
          </wp:anchor>
        </w:drawing>
      </w:r>
    </w:p>
    <w:p w14:paraId="65D298EE" w14:textId="77777777" w:rsidR="00195B7A" w:rsidRPr="00195B7A" w:rsidRDefault="00195B7A" w:rsidP="00195B7A">
      <w:pPr>
        <w:widowControl w:val="0"/>
        <w:suppressAutoHyphens/>
        <w:autoSpaceDN w:val="0"/>
        <w:spacing w:after="0" w:line="200" w:lineRule="exact"/>
        <w:ind w:left="357"/>
        <w:textAlignment w:val="baseline"/>
        <w:rPr>
          <w:rFonts w:ascii="Californian FB" w:eastAsia="SimSun" w:hAnsi="Californian FB" w:cs="Californian FB"/>
          <w:b/>
          <w:kern w:val="3"/>
          <w:sz w:val="52"/>
          <w:szCs w:val="52"/>
          <w:lang w:eastAsia="zh-CN" w:bidi="hi-IN"/>
        </w:rPr>
      </w:pPr>
    </w:p>
    <w:p w14:paraId="5B41C43E" w14:textId="77777777" w:rsidR="00195B7A" w:rsidRPr="00195B7A" w:rsidRDefault="00195B7A" w:rsidP="00195B7A">
      <w:pPr>
        <w:widowControl w:val="0"/>
        <w:tabs>
          <w:tab w:val="center" w:pos="5519"/>
        </w:tabs>
        <w:suppressAutoHyphens/>
        <w:autoSpaceDN w:val="0"/>
        <w:spacing w:after="0" w:line="700" w:lineRule="exact"/>
        <w:ind w:left="360"/>
        <w:textAlignment w:val="baseline"/>
        <w:rPr>
          <w:rFonts w:ascii="Californian FB" w:eastAsia="SimSun" w:hAnsi="Californian FB" w:cs="Californian FB"/>
          <w:kern w:val="3"/>
          <w:sz w:val="32"/>
          <w:szCs w:val="32"/>
          <w:lang w:eastAsia="zh-CN" w:bidi="hi-IN"/>
        </w:rPr>
      </w:pPr>
      <w:r w:rsidRPr="00195B7A">
        <w:rPr>
          <w:rFonts w:ascii="Californian FB" w:eastAsia="SimSun" w:hAnsi="Californian FB" w:cs="Californian FB"/>
          <w:kern w:val="3"/>
          <w:sz w:val="32"/>
          <w:szCs w:val="32"/>
          <w:lang w:eastAsia="zh-CN" w:bidi="hi-IN"/>
        </w:rPr>
        <w:tab/>
      </w:r>
    </w:p>
    <w:p w14:paraId="051259F1" w14:textId="77777777" w:rsidR="00195B7A" w:rsidRPr="00195B7A" w:rsidRDefault="00195B7A" w:rsidP="00195B7A">
      <w:pPr>
        <w:widowControl w:val="0"/>
        <w:suppressAutoHyphens/>
        <w:autoSpaceDN w:val="0"/>
        <w:spacing w:after="0" w:line="240" w:lineRule="auto"/>
        <w:jc w:val="right"/>
        <w:textAlignment w:val="baseline"/>
        <w:rPr>
          <w:rFonts w:ascii="Californian FB" w:eastAsia="SimSun" w:hAnsi="Californian FB" w:cs="Californian FB"/>
          <w:kern w:val="3"/>
          <w:sz w:val="32"/>
          <w:szCs w:val="20"/>
          <w:lang w:eastAsia="zh-CN" w:bidi="hi-IN"/>
        </w:rPr>
      </w:pPr>
    </w:p>
    <w:p w14:paraId="2C1116BE"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p>
    <w:p w14:paraId="26A24699"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p>
    <w:p w14:paraId="3A7B31AD" w14:textId="77777777" w:rsidR="00195B7A" w:rsidRPr="00195B7A" w:rsidRDefault="00195B7A" w:rsidP="00FF60CD">
      <w:pPr>
        <w:widowControl w:val="0"/>
        <w:suppressAutoHyphens/>
        <w:autoSpaceDN w:val="0"/>
        <w:spacing w:after="0" w:line="700" w:lineRule="exact"/>
        <w:textAlignment w:val="baseline"/>
        <w:rPr>
          <w:rFonts w:ascii="Californian FB" w:eastAsia="SimSun" w:hAnsi="Californian FB" w:cs="Californian FB"/>
          <w:b/>
          <w:kern w:val="3"/>
          <w:sz w:val="44"/>
          <w:szCs w:val="48"/>
          <w:lang w:eastAsia="zh-CN" w:bidi="hi-IN"/>
        </w:rPr>
      </w:pPr>
    </w:p>
    <w:p w14:paraId="232D8860" w14:textId="77777777" w:rsidR="00195B7A" w:rsidRPr="00195B7A" w:rsidRDefault="00195B7A" w:rsidP="00195B7A">
      <w:pPr>
        <w:widowControl w:val="0"/>
        <w:suppressAutoHyphens/>
        <w:autoSpaceDN w:val="0"/>
        <w:spacing w:after="0" w:line="700" w:lineRule="exact"/>
        <w:ind w:firstLine="360"/>
        <w:jc w:val="center"/>
        <w:textAlignment w:val="baseline"/>
        <w:rPr>
          <w:rFonts w:ascii="Californian FB" w:eastAsia="SimSun" w:hAnsi="Californian FB" w:cs="Californian FB"/>
          <w:b/>
          <w:kern w:val="3"/>
          <w:sz w:val="44"/>
          <w:szCs w:val="48"/>
          <w:lang w:eastAsia="zh-CN" w:bidi="hi-IN"/>
        </w:rPr>
      </w:pPr>
      <w:r w:rsidRPr="00195B7A">
        <w:rPr>
          <w:rFonts w:ascii="Californian FB" w:eastAsia="SimSun" w:hAnsi="Californian FB" w:cs="Californian FB"/>
          <w:b/>
          <w:kern w:val="3"/>
          <w:sz w:val="44"/>
          <w:szCs w:val="48"/>
          <w:lang w:eastAsia="zh-CN" w:bidi="hi-IN"/>
        </w:rPr>
        <w:t>Universidad Nacional</w:t>
      </w:r>
    </w:p>
    <w:p w14:paraId="24D58C24" w14:textId="77777777" w:rsidR="00195B7A" w:rsidRPr="00195B7A" w:rsidRDefault="00195B7A" w:rsidP="00195B7A">
      <w:pPr>
        <w:widowControl w:val="0"/>
        <w:tabs>
          <w:tab w:val="left" w:pos="9060"/>
        </w:tabs>
        <w:suppressAutoHyphens/>
        <w:autoSpaceDN w:val="0"/>
        <w:spacing w:after="0" w:line="700" w:lineRule="exact"/>
        <w:ind w:left="360"/>
        <w:jc w:val="center"/>
        <w:textAlignment w:val="baseline"/>
        <w:rPr>
          <w:rFonts w:ascii="Californian FB" w:eastAsia="SimSun" w:hAnsi="Californian FB" w:cs="Californian FB"/>
          <w:kern w:val="3"/>
          <w:sz w:val="36"/>
          <w:szCs w:val="40"/>
          <w:lang w:eastAsia="zh-CN" w:bidi="hi-IN"/>
        </w:rPr>
      </w:pPr>
      <w:r w:rsidRPr="00195B7A">
        <w:rPr>
          <w:rFonts w:ascii="Californian FB" w:eastAsia="SimSun" w:hAnsi="Californian FB" w:cs="Californian FB"/>
          <w:kern w:val="3"/>
          <w:sz w:val="36"/>
          <w:szCs w:val="40"/>
          <w:lang w:eastAsia="zh-CN" w:bidi="hi-IN"/>
        </w:rPr>
        <w:t>Rectoría</w:t>
      </w:r>
    </w:p>
    <w:p w14:paraId="2F6DFC93" w14:textId="77777777" w:rsidR="00195B7A" w:rsidRPr="00195B7A" w:rsidRDefault="00195B7A" w:rsidP="00195B7A">
      <w:pPr>
        <w:widowControl w:val="0"/>
        <w:suppressAutoHyphens/>
        <w:autoSpaceDN w:val="0"/>
        <w:spacing w:after="0" w:line="700" w:lineRule="exact"/>
        <w:ind w:left="360"/>
        <w:jc w:val="center"/>
        <w:textAlignment w:val="baseline"/>
        <w:rPr>
          <w:rFonts w:ascii="Californian FB" w:eastAsia="SimSun" w:hAnsi="Californian FB" w:cs="Californian FB"/>
          <w:kern w:val="3"/>
          <w:sz w:val="28"/>
          <w:szCs w:val="32"/>
          <w:lang w:eastAsia="zh-CN" w:bidi="hi-IN"/>
        </w:rPr>
      </w:pPr>
      <w:r w:rsidRPr="00195B7A">
        <w:rPr>
          <w:rFonts w:ascii="Californian FB" w:eastAsia="SimSun" w:hAnsi="Californian FB" w:cs="Californian FB"/>
          <w:kern w:val="3"/>
          <w:sz w:val="28"/>
          <w:szCs w:val="32"/>
          <w:lang w:eastAsia="zh-CN" w:bidi="hi-IN"/>
        </w:rPr>
        <w:t>Área de Planificación</w:t>
      </w:r>
    </w:p>
    <w:p w14:paraId="297F4F6C" w14:textId="77777777" w:rsidR="00195B7A" w:rsidRPr="00195B7A" w:rsidRDefault="00195B7A" w:rsidP="00195B7A">
      <w:pPr>
        <w:widowControl w:val="0"/>
        <w:suppressAutoHyphens/>
        <w:autoSpaceDN w:val="0"/>
        <w:spacing w:after="0" w:line="240" w:lineRule="auto"/>
        <w:ind w:firstLine="360"/>
        <w:jc w:val="center"/>
        <w:textAlignment w:val="baseline"/>
        <w:rPr>
          <w:rFonts w:ascii="Californian FB" w:eastAsia="SimSun" w:hAnsi="Californian FB" w:cs="Californian FB"/>
          <w:kern w:val="3"/>
          <w:sz w:val="28"/>
          <w:szCs w:val="32"/>
          <w:lang w:eastAsia="zh-CN" w:bidi="hi-IN"/>
        </w:rPr>
      </w:pPr>
    </w:p>
    <w:p w14:paraId="1416A8AC" w14:textId="77777777" w:rsidR="00195B7A" w:rsidRPr="00195B7A" w:rsidRDefault="00195B7A" w:rsidP="00195B7A">
      <w:pPr>
        <w:widowControl w:val="0"/>
        <w:suppressAutoHyphens/>
        <w:autoSpaceDN w:val="0"/>
        <w:spacing w:after="0" w:line="240" w:lineRule="auto"/>
        <w:ind w:firstLine="360"/>
        <w:jc w:val="center"/>
        <w:textAlignment w:val="baseline"/>
        <w:rPr>
          <w:rFonts w:ascii="Californian FB" w:eastAsia="SimSun" w:hAnsi="Californian FB" w:cs="Californian FB"/>
          <w:kern w:val="3"/>
          <w:sz w:val="28"/>
          <w:szCs w:val="32"/>
          <w:lang w:eastAsia="zh-CN" w:bidi="hi-IN"/>
        </w:rPr>
      </w:pPr>
      <w:r w:rsidRPr="00195B7A">
        <w:rPr>
          <w:rFonts w:ascii="Californian FB" w:eastAsia="SimSun" w:hAnsi="Californian FB" w:cs="Californian FB"/>
          <w:kern w:val="3"/>
          <w:sz w:val="28"/>
          <w:szCs w:val="32"/>
          <w:lang w:eastAsia="zh-CN" w:bidi="hi-IN"/>
        </w:rPr>
        <w:t>Sección de Control Interno</w:t>
      </w:r>
    </w:p>
    <w:p w14:paraId="44517812"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p>
    <w:p w14:paraId="04781D1D"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p>
    <w:p w14:paraId="0F019B75"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p>
    <w:p w14:paraId="4BB59AA4"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p>
    <w:p w14:paraId="10FA55D4"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p>
    <w:tbl>
      <w:tblPr>
        <w:tblW w:w="8872" w:type="dxa"/>
        <w:jc w:val="center"/>
        <w:tblLayout w:type="fixed"/>
        <w:tblCellMar>
          <w:left w:w="10" w:type="dxa"/>
          <w:right w:w="10" w:type="dxa"/>
        </w:tblCellMar>
        <w:tblLook w:val="04A0" w:firstRow="1" w:lastRow="0" w:firstColumn="1" w:lastColumn="0" w:noHBand="0" w:noVBand="1"/>
      </w:tblPr>
      <w:tblGrid>
        <w:gridCol w:w="8872"/>
      </w:tblGrid>
      <w:tr w:rsidR="00195B7A" w:rsidRPr="00195B7A" w14:paraId="2B0DF73A" w14:textId="77777777" w:rsidTr="00195B7A">
        <w:trPr>
          <w:trHeight w:hRule="exact" w:val="3405"/>
          <w:jc w:val="center"/>
        </w:trPr>
        <w:tc>
          <w:tcPr>
            <w:tcW w:w="8872" w:type="dxa"/>
            <w:shd w:val="clear" w:color="auto" w:fill="FFFFFF"/>
            <w:tcMar>
              <w:top w:w="0" w:type="dxa"/>
              <w:left w:w="108" w:type="dxa"/>
              <w:bottom w:w="0" w:type="dxa"/>
              <w:right w:w="108" w:type="dxa"/>
            </w:tcMar>
            <w:vAlign w:val="center"/>
          </w:tcPr>
          <w:p w14:paraId="6EBB6E18"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b/>
                <w:kern w:val="3"/>
                <w:sz w:val="32"/>
                <w:szCs w:val="48"/>
                <w:lang w:eastAsia="zh-CN" w:bidi="hi-IN"/>
              </w:rPr>
            </w:pPr>
            <w:r w:rsidRPr="00195B7A">
              <w:rPr>
                <w:rFonts w:ascii="Californian FB" w:eastAsia="SimSun" w:hAnsi="Californian FB" w:cs="Californian FB"/>
                <w:b/>
                <w:kern w:val="3"/>
                <w:sz w:val="32"/>
                <w:szCs w:val="48"/>
                <w:lang w:eastAsia="zh-CN" w:bidi="hi-IN"/>
              </w:rPr>
              <w:t xml:space="preserve">Informe de Seguimiento correspondiente a la Autoevaluación del Sistema de Mejoramiento Continuo </w:t>
            </w:r>
          </w:p>
          <w:p w14:paraId="277B84E2"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b/>
                <w:kern w:val="3"/>
                <w:sz w:val="32"/>
                <w:szCs w:val="48"/>
                <w:lang w:eastAsia="zh-CN" w:bidi="hi-IN"/>
              </w:rPr>
            </w:pPr>
            <w:r w:rsidRPr="00195B7A">
              <w:rPr>
                <w:rFonts w:ascii="Californian FB" w:eastAsia="SimSun" w:hAnsi="Californian FB" w:cs="Californian FB"/>
                <w:b/>
                <w:kern w:val="3"/>
                <w:sz w:val="32"/>
                <w:szCs w:val="48"/>
                <w:lang w:eastAsia="zh-CN" w:bidi="hi-IN"/>
              </w:rPr>
              <w:t xml:space="preserve">de la Gestión Universitaria </w:t>
            </w:r>
          </w:p>
          <w:p w14:paraId="48A596D0"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b/>
                <w:kern w:val="3"/>
                <w:sz w:val="32"/>
                <w:szCs w:val="48"/>
                <w:lang w:eastAsia="zh-CN" w:bidi="hi-IN"/>
              </w:rPr>
            </w:pPr>
            <w:r w:rsidRPr="00195B7A">
              <w:rPr>
                <w:rFonts w:ascii="Californian FB" w:eastAsia="SimSun" w:hAnsi="Californian FB" w:cs="Californian FB"/>
                <w:b/>
                <w:kern w:val="3"/>
                <w:sz w:val="32"/>
                <w:szCs w:val="48"/>
                <w:lang w:eastAsia="zh-CN" w:bidi="hi-IN"/>
              </w:rPr>
              <w:t>(2014 -2015)</w:t>
            </w:r>
          </w:p>
          <w:p w14:paraId="139772B2"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p>
          <w:p w14:paraId="3417D4EE"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p>
          <w:p w14:paraId="11508621" w14:textId="2157B940"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b/>
                <w:kern w:val="3"/>
                <w:sz w:val="28"/>
                <w:szCs w:val="36"/>
                <w:lang w:eastAsia="zh-CN" w:bidi="hi-IN"/>
              </w:rPr>
            </w:pPr>
            <w:r w:rsidRPr="00195B7A">
              <w:rPr>
                <w:rFonts w:ascii="Californian FB" w:eastAsia="SimSun" w:hAnsi="Californian FB" w:cs="Californian FB"/>
                <w:b/>
                <w:kern w:val="3"/>
                <w:sz w:val="28"/>
                <w:szCs w:val="36"/>
                <w:lang w:eastAsia="zh-CN" w:bidi="hi-IN"/>
              </w:rPr>
              <w:t>(Participación de las Sedes Regionales</w:t>
            </w:r>
            <w:r w:rsidR="00FF60CD">
              <w:rPr>
                <w:rFonts w:ascii="Californian FB" w:eastAsia="SimSun" w:hAnsi="Californian FB" w:cs="Californian FB"/>
                <w:b/>
                <w:kern w:val="3"/>
                <w:sz w:val="28"/>
                <w:szCs w:val="36"/>
                <w:lang w:eastAsia="zh-CN" w:bidi="hi-IN"/>
              </w:rPr>
              <w:t xml:space="preserve"> y</w:t>
            </w:r>
            <w:r w:rsidRPr="00195B7A">
              <w:rPr>
                <w:rFonts w:ascii="Californian FB" w:eastAsia="SimSun" w:hAnsi="Californian FB" w:cs="Californian FB"/>
                <w:b/>
                <w:kern w:val="3"/>
                <w:sz w:val="28"/>
                <w:szCs w:val="36"/>
                <w:lang w:eastAsia="zh-CN" w:bidi="hi-IN"/>
              </w:rPr>
              <w:t xml:space="preserve"> Sección Regional y</w:t>
            </w:r>
          </w:p>
          <w:p w14:paraId="59366765"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b/>
                <w:kern w:val="3"/>
                <w:sz w:val="28"/>
                <w:szCs w:val="36"/>
                <w:lang w:eastAsia="zh-CN" w:bidi="hi-IN"/>
              </w:rPr>
              <w:t xml:space="preserve"> Sección de Documentación y Archivo)</w:t>
            </w:r>
          </w:p>
          <w:p w14:paraId="17296B81" w14:textId="77777777" w:rsidR="00195B7A" w:rsidRPr="00195B7A" w:rsidRDefault="00195B7A" w:rsidP="00195B7A">
            <w:pPr>
              <w:widowControl w:val="0"/>
              <w:suppressAutoHyphens/>
              <w:autoSpaceDN w:val="0"/>
              <w:spacing w:after="0" w:line="240" w:lineRule="auto"/>
              <w:jc w:val="center"/>
              <w:textAlignment w:val="baseline"/>
              <w:rPr>
                <w:rFonts w:ascii="Franklin Gothic Book" w:eastAsia="SimSun" w:hAnsi="Franklin Gothic Book" w:cs="Franklin Gothic Book"/>
                <w:b/>
                <w:kern w:val="3"/>
                <w:sz w:val="48"/>
                <w:szCs w:val="48"/>
                <w:lang w:eastAsia="zh-CN" w:bidi="hi-IN"/>
              </w:rPr>
            </w:pPr>
          </w:p>
        </w:tc>
      </w:tr>
    </w:tbl>
    <w:p w14:paraId="51D22ADC"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0"/>
          <w:lang w:eastAsia="zh-CN" w:bidi="hi-IN"/>
        </w:rPr>
      </w:pPr>
    </w:p>
    <w:p w14:paraId="06C31C02"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p>
    <w:p w14:paraId="0616234A"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p>
    <w:p w14:paraId="1A5487F4" w14:textId="77777777" w:rsidR="00195B7A" w:rsidRPr="00195B7A" w:rsidRDefault="00195B7A" w:rsidP="00195B7A">
      <w:pPr>
        <w:widowControl w:val="0"/>
        <w:tabs>
          <w:tab w:val="left" w:pos="7695"/>
        </w:tabs>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r w:rsidRPr="00195B7A">
        <w:rPr>
          <w:rFonts w:ascii="Liberation Serif" w:eastAsia="SimSun" w:hAnsi="Liberation Serif" w:cs="Mangal"/>
          <w:kern w:val="3"/>
          <w:sz w:val="24"/>
          <w:szCs w:val="20"/>
          <w:lang w:eastAsia="zh-CN" w:bidi="hi-IN"/>
        </w:rPr>
        <w:tab/>
      </w:r>
    </w:p>
    <w:p w14:paraId="37F06CB7" w14:textId="77777777" w:rsidR="00195B7A" w:rsidRPr="00195B7A" w:rsidRDefault="00195B7A" w:rsidP="00195B7A">
      <w:pPr>
        <w:widowControl w:val="0"/>
        <w:tabs>
          <w:tab w:val="left" w:pos="6330"/>
        </w:tabs>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r w:rsidRPr="00195B7A">
        <w:rPr>
          <w:rFonts w:ascii="Liberation Serif" w:eastAsia="SimSun" w:hAnsi="Liberation Serif" w:cs="Mangal"/>
          <w:kern w:val="3"/>
          <w:sz w:val="24"/>
          <w:szCs w:val="20"/>
          <w:lang w:eastAsia="zh-CN" w:bidi="hi-IN"/>
        </w:rPr>
        <w:tab/>
      </w:r>
    </w:p>
    <w:p w14:paraId="1D87707D"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p>
    <w:p w14:paraId="6FF3343D" w14:textId="77777777" w:rsidR="00195B7A" w:rsidRPr="00195B7A" w:rsidRDefault="00195B7A" w:rsidP="00195B7A">
      <w:pPr>
        <w:widowControl w:val="0"/>
        <w:tabs>
          <w:tab w:val="left" w:pos="6210"/>
        </w:tabs>
        <w:suppressAutoHyphens/>
        <w:autoSpaceDN w:val="0"/>
        <w:spacing w:after="0" w:line="240" w:lineRule="auto"/>
        <w:textAlignment w:val="baseline"/>
        <w:rPr>
          <w:rFonts w:ascii="Liberation Serif" w:eastAsia="SimSun" w:hAnsi="Liberation Serif" w:cs="Mangal" w:hint="eastAsia"/>
          <w:kern w:val="3"/>
          <w:sz w:val="24"/>
          <w:szCs w:val="20"/>
          <w:lang w:eastAsia="zh-CN" w:bidi="hi-IN"/>
        </w:rPr>
      </w:pPr>
      <w:r w:rsidRPr="00195B7A">
        <w:rPr>
          <w:rFonts w:ascii="Liberation Serif" w:eastAsia="SimSun" w:hAnsi="Liberation Serif" w:cs="Mangal"/>
          <w:kern w:val="3"/>
          <w:sz w:val="24"/>
          <w:szCs w:val="20"/>
          <w:lang w:eastAsia="zh-CN" w:bidi="hi-IN"/>
        </w:rPr>
        <w:tab/>
      </w:r>
    </w:p>
    <w:p w14:paraId="6027F747" w14:textId="77777777" w:rsidR="00195B7A" w:rsidRPr="00195B7A" w:rsidRDefault="00195B7A" w:rsidP="00195B7A">
      <w:pPr>
        <w:widowControl w:val="0"/>
        <w:tabs>
          <w:tab w:val="left" w:pos="0"/>
          <w:tab w:val="center" w:pos="4064"/>
          <w:tab w:val="left" w:pos="6810"/>
        </w:tabs>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kern w:val="3"/>
          <w:sz w:val="28"/>
          <w:szCs w:val="28"/>
          <w:lang w:eastAsia="zh-CN" w:bidi="hi-IN"/>
        </w:rPr>
        <w:t>Heredia, ju</w:t>
      </w:r>
      <w:r w:rsidR="00900862">
        <w:rPr>
          <w:rFonts w:ascii="Californian FB" w:eastAsia="SimSun" w:hAnsi="Californian FB" w:cs="Californian FB"/>
          <w:kern w:val="3"/>
          <w:sz w:val="28"/>
          <w:szCs w:val="28"/>
          <w:lang w:eastAsia="zh-CN" w:bidi="hi-IN"/>
        </w:rPr>
        <w:t>l</w:t>
      </w:r>
      <w:r w:rsidRPr="00195B7A">
        <w:rPr>
          <w:rFonts w:ascii="Californian FB" w:eastAsia="SimSun" w:hAnsi="Californian FB" w:cs="Californian FB"/>
          <w:kern w:val="3"/>
          <w:sz w:val="28"/>
          <w:szCs w:val="28"/>
          <w:lang w:eastAsia="zh-CN" w:bidi="hi-IN"/>
        </w:rPr>
        <w:t>io 2016</w:t>
      </w:r>
    </w:p>
    <w:p w14:paraId="78464704"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b/>
          <w:color w:val="365F91"/>
          <w:kern w:val="3"/>
          <w:sz w:val="28"/>
          <w:szCs w:val="28"/>
          <w:lang w:eastAsia="zh-CN" w:bidi="hi-IN"/>
        </w:rPr>
      </w:pPr>
    </w:p>
    <w:p w14:paraId="3B1F57B2"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4"/>
          <w:lang w:eastAsia="zh-CN" w:bidi="hi-IN"/>
        </w:rPr>
      </w:pPr>
    </w:p>
    <w:p w14:paraId="3C74093A" w14:textId="77777777" w:rsidR="00195B7A" w:rsidRPr="00195B7A" w:rsidRDefault="00195B7A" w:rsidP="00195B7A">
      <w:pPr>
        <w:widowControl w:val="0"/>
        <w:autoSpaceDN w:val="0"/>
        <w:spacing w:after="0" w:line="240" w:lineRule="auto"/>
        <w:jc w:val="center"/>
        <w:textAlignment w:val="baseline"/>
        <w:rPr>
          <w:rFonts w:ascii="Constantia" w:eastAsia="SimSun" w:hAnsi="Constantia" w:cs="Californian FB"/>
          <w:b/>
          <w:kern w:val="3"/>
          <w:sz w:val="28"/>
          <w:szCs w:val="28"/>
          <w:lang w:eastAsia="zh-CN" w:bidi="hi-IN"/>
        </w:rPr>
      </w:pPr>
    </w:p>
    <w:p w14:paraId="4A92CD70" w14:textId="77777777" w:rsidR="00195B7A" w:rsidRPr="00195B7A" w:rsidRDefault="00195B7A" w:rsidP="00195B7A">
      <w:pPr>
        <w:widowControl w:val="0"/>
        <w:autoSpaceDN w:val="0"/>
        <w:spacing w:after="0" w:line="240" w:lineRule="auto"/>
        <w:jc w:val="center"/>
        <w:textAlignment w:val="baseline"/>
        <w:rPr>
          <w:rFonts w:ascii="Constantia" w:eastAsia="SimSun" w:hAnsi="Constantia" w:cs="Mangal"/>
          <w:kern w:val="3"/>
          <w:sz w:val="24"/>
          <w:szCs w:val="24"/>
          <w:lang w:val="es-ES" w:eastAsia="zh-CN" w:bidi="hi-IN"/>
        </w:rPr>
      </w:pPr>
    </w:p>
    <w:p w14:paraId="7CE01395" w14:textId="77777777" w:rsidR="00195B7A" w:rsidRPr="00195B7A" w:rsidRDefault="00195B7A" w:rsidP="00195B7A">
      <w:pPr>
        <w:widowControl w:val="0"/>
        <w:autoSpaceDN w:val="0"/>
        <w:spacing w:after="0" w:line="240" w:lineRule="auto"/>
        <w:jc w:val="center"/>
        <w:textAlignment w:val="baseline"/>
        <w:rPr>
          <w:rFonts w:ascii="Constantia" w:eastAsia="SimSun" w:hAnsi="Constantia" w:cs="Mangal"/>
          <w:kern w:val="3"/>
          <w:sz w:val="24"/>
          <w:szCs w:val="24"/>
          <w:lang w:val="es-ES" w:eastAsia="zh-CN" w:bidi="hi-IN"/>
        </w:rPr>
      </w:pPr>
    </w:p>
    <w:p w14:paraId="3B5C296D" w14:textId="77777777" w:rsidR="00195B7A" w:rsidRPr="009A2D55" w:rsidRDefault="00195B7A" w:rsidP="00195B7A">
      <w:pPr>
        <w:keepNext/>
        <w:keepLines/>
        <w:autoSpaceDN w:val="0"/>
        <w:spacing w:before="240" w:after="0" w:line="240" w:lineRule="auto"/>
        <w:rPr>
          <w:rFonts w:ascii="Constantia" w:eastAsia="Times New Roman" w:hAnsi="Constantia" w:cs="Times New Roman"/>
          <w:color w:val="2E74B5"/>
          <w:sz w:val="40"/>
          <w:szCs w:val="32"/>
          <w:lang w:eastAsia="es-CR"/>
        </w:rPr>
      </w:pPr>
      <w:bookmarkStart w:id="0" w:name="_Toc457308091"/>
      <w:r w:rsidRPr="009A2D55">
        <w:rPr>
          <w:rFonts w:ascii="Constantia" w:eastAsia="Times New Roman" w:hAnsi="Constantia" w:cs="Times New Roman"/>
          <w:color w:val="2E74B5"/>
          <w:sz w:val="40"/>
          <w:szCs w:val="32"/>
          <w:lang w:val="es-ES" w:eastAsia="es-CR"/>
        </w:rPr>
        <w:t>Tabla de contenido</w:t>
      </w:r>
      <w:bookmarkEnd w:id="0"/>
    </w:p>
    <w:p w14:paraId="59ADFC75" w14:textId="77777777" w:rsidR="00195B7A" w:rsidRDefault="00195B7A">
      <w:pPr>
        <w:pStyle w:val="TDC2"/>
        <w:tabs>
          <w:tab w:val="right" w:leader="dot" w:pos="8828"/>
        </w:tabs>
        <w:rPr>
          <w:rFonts w:ascii="Calibri Light" w:eastAsia="Times New Roman" w:hAnsi="Calibri Light" w:cs="Times New Roman"/>
          <w:color w:val="2E74B5"/>
          <w:sz w:val="32"/>
          <w:szCs w:val="32"/>
          <w:lang w:eastAsia="es-CR"/>
        </w:rPr>
      </w:pPr>
    </w:p>
    <w:p w14:paraId="02BB07BF" w14:textId="77777777" w:rsidR="00195B7A" w:rsidRDefault="00195B7A">
      <w:pPr>
        <w:pStyle w:val="TDC2"/>
        <w:tabs>
          <w:tab w:val="right" w:leader="dot" w:pos="8828"/>
        </w:tabs>
        <w:rPr>
          <w:rFonts w:ascii="Calibri Light" w:eastAsia="Times New Roman" w:hAnsi="Calibri Light" w:cs="Times New Roman"/>
          <w:color w:val="2E74B5"/>
          <w:sz w:val="32"/>
          <w:szCs w:val="32"/>
          <w:lang w:eastAsia="es-CR"/>
        </w:rPr>
      </w:pPr>
    </w:p>
    <w:bookmarkStart w:id="1" w:name="_GoBack"/>
    <w:bookmarkEnd w:id="1"/>
    <w:p w14:paraId="275ECE72" w14:textId="77777777" w:rsidR="00101BFD" w:rsidRDefault="00195B7A">
      <w:pPr>
        <w:pStyle w:val="TDC1"/>
        <w:tabs>
          <w:tab w:val="right" w:leader="dot" w:pos="8828"/>
        </w:tabs>
        <w:rPr>
          <w:rFonts w:eastAsiaTheme="minorEastAsia"/>
          <w:noProof/>
          <w:lang w:val="es-ES" w:eastAsia="es-ES"/>
        </w:rPr>
      </w:pPr>
      <w:r w:rsidRPr="00195B7A">
        <w:rPr>
          <w:rFonts w:ascii="Calibri Light" w:eastAsia="Times New Roman" w:hAnsi="Calibri Light" w:cs="Times New Roman"/>
          <w:color w:val="2E74B5"/>
          <w:sz w:val="32"/>
          <w:szCs w:val="32"/>
          <w:lang w:eastAsia="es-CR"/>
        </w:rPr>
        <w:fldChar w:fldCharType="begin"/>
      </w:r>
      <w:r w:rsidRPr="00195B7A">
        <w:rPr>
          <w:rFonts w:ascii="Liberation Serif" w:eastAsia="SimSun" w:hAnsi="Liberation Serif" w:cs="Mangal"/>
          <w:kern w:val="3"/>
          <w:sz w:val="24"/>
          <w:szCs w:val="21"/>
          <w:lang w:eastAsia="zh-CN" w:bidi="hi-IN"/>
        </w:rPr>
        <w:instrText xml:space="preserve"> TOC \o "1-3" \h </w:instrText>
      </w:r>
      <w:r w:rsidRPr="00195B7A">
        <w:rPr>
          <w:rFonts w:ascii="Calibri Light" w:eastAsia="Times New Roman" w:hAnsi="Calibri Light" w:cs="Times New Roman"/>
          <w:color w:val="2E74B5"/>
          <w:sz w:val="32"/>
          <w:szCs w:val="32"/>
          <w:lang w:eastAsia="es-CR"/>
        </w:rPr>
        <w:fldChar w:fldCharType="separate"/>
      </w:r>
      <w:hyperlink w:anchor="_Toc457832363" w:history="1">
        <w:r w:rsidR="00101BFD" w:rsidRPr="007F1303">
          <w:rPr>
            <w:rStyle w:val="Hipervnculo"/>
            <w:rFonts w:ascii="Constantia" w:eastAsia="Times New Roman" w:hAnsi="Constantia"/>
            <w:noProof/>
            <w:lang w:eastAsia="zh-CN" w:bidi="hi-IN"/>
          </w:rPr>
          <w:t>Introducción</w:t>
        </w:r>
        <w:r w:rsidR="00101BFD">
          <w:rPr>
            <w:noProof/>
          </w:rPr>
          <w:tab/>
        </w:r>
        <w:r w:rsidR="00101BFD">
          <w:rPr>
            <w:noProof/>
          </w:rPr>
          <w:fldChar w:fldCharType="begin"/>
        </w:r>
        <w:r w:rsidR="00101BFD">
          <w:rPr>
            <w:noProof/>
          </w:rPr>
          <w:instrText xml:space="preserve"> PAGEREF _Toc457832363 \h </w:instrText>
        </w:r>
        <w:r w:rsidR="00101BFD">
          <w:rPr>
            <w:noProof/>
          </w:rPr>
        </w:r>
        <w:r w:rsidR="00101BFD">
          <w:rPr>
            <w:noProof/>
          </w:rPr>
          <w:fldChar w:fldCharType="separate"/>
        </w:r>
        <w:r w:rsidR="00824AB1">
          <w:rPr>
            <w:noProof/>
          </w:rPr>
          <w:t>1</w:t>
        </w:r>
        <w:r w:rsidR="00101BFD">
          <w:rPr>
            <w:noProof/>
          </w:rPr>
          <w:fldChar w:fldCharType="end"/>
        </w:r>
      </w:hyperlink>
    </w:p>
    <w:p w14:paraId="7B22A4CE" w14:textId="77777777" w:rsidR="00101BFD" w:rsidRDefault="00101BFD">
      <w:pPr>
        <w:pStyle w:val="TDC1"/>
        <w:tabs>
          <w:tab w:val="right" w:leader="dot" w:pos="8828"/>
        </w:tabs>
        <w:rPr>
          <w:rFonts w:eastAsiaTheme="minorEastAsia"/>
          <w:noProof/>
          <w:lang w:val="es-ES" w:eastAsia="es-ES"/>
        </w:rPr>
      </w:pPr>
      <w:hyperlink w:anchor="_Toc457832364" w:history="1">
        <w:r w:rsidRPr="007F1303">
          <w:rPr>
            <w:rStyle w:val="Hipervnculo"/>
            <w:rFonts w:ascii="Constantia" w:eastAsia="Times New Roman" w:hAnsi="Constantia"/>
            <w:noProof/>
            <w:lang w:eastAsia="zh-CN" w:bidi="hi-IN"/>
          </w:rPr>
          <w:t>Resultados obtenidos</w:t>
        </w:r>
        <w:r>
          <w:rPr>
            <w:noProof/>
          </w:rPr>
          <w:tab/>
        </w:r>
        <w:r>
          <w:rPr>
            <w:noProof/>
          </w:rPr>
          <w:fldChar w:fldCharType="begin"/>
        </w:r>
        <w:r>
          <w:rPr>
            <w:noProof/>
          </w:rPr>
          <w:instrText xml:space="preserve"> PAGEREF _Toc457832364 \h </w:instrText>
        </w:r>
        <w:r>
          <w:rPr>
            <w:noProof/>
          </w:rPr>
        </w:r>
        <w:r>
          <w:rPr>
            <w:noProof/>
          </w:rPr>
          <w:fldChar w:fldCharType="separate"/>
        </w:r>
        <w:r w:rsidR="00824AB1">
          <w:rPr>
            <w:noProof/>
          </w:rPr>
          <w:t>1</w:t>
        </w:r>
        <w:r>
          <w:rPr>
            <w:noProof/>
          </w:rPr>
          <w:fldChar w:fldCharType="end"/>
        </w:r>
      </w:hyperlink>
    </w:p>
    <w:p w14:paraId="7B197848" w14:textId="77777777" w:rsidR="00101BFD" w:rsidRDefault="00101BFD">
      <w:pPr>
        <w:pStyle w:val="TDC2"/>
        <w:tabs>
          <w:tab w:val="right" w:leader="dot" w:pos="8828"/>
        </w:tabs>
        <w:rPr>
          <w:rFonts w:eastAsiaTheme="minorEastAsia"/>
          <w:noProof/>
          <w:lang w:val="es-ES" w:eastAsia="es-ES"/>
        </w:rPr>
      </w:pPr>
      <w:hyperlink w:anchor="_Toc457832365" w:history="1">
        <w:r w:rsidRPr="007F1303">
          <w:rPr>
            <w:rStyle w:val="Hipervnculo"/>
            <w:rFonts w:ascii="Constantia" w:eastAsia="SimSun" w:hAnsi="Constantia"/>
            <w:noProof/>
            <w:lang w:eastAsia="zh-CN" w:bidi="hi-IN"/>
          </w:rPr>
          <w:t>Resultados producto del seguimiento a la autoevaluación aplicada en las Sedes y Sección Regional.</w:t>
        </w:r>
        <w:r>
          <w:rPr>
            <w:noProof/>
          </w:rPr>
          <w:tab/>
        </w:r>
        <w:r>
          <w:rPr>
            <w:noProof/>
          </w:rPr>
          <w:fldChar w:fldCharType="begin"/>
        </w:r>
        <w:r>
          <w:rPr>
            <w:noProof/>
          </w:rPr>
          <w:instrText xml:space="preserve"> PAGEREF _Toc457832365 \h </w:instrText>
        </w:r>
        <w:r>
          <w:rPr>
            <w:noProof/>
          </w:rPr>
        </w:r>
        <w:r>
          <w:rPr>
            <w:noProof/>
          </w:rPr>
          <w:fldChar w:fldCharType="separate"/>
        </w:r>
        <w:r w:rsidR="00824AB1">
          <w:rPr>
            <w:noProof/>
          </w:rPr>
          <w:t>1</w:t>
        </w:r>
        <w:r>
          <w:rPr>
            <w:noProof/>
          </w:rPr>
          <w:fldChar w:fldCharType="end"/>
        </w:r>
      </w:hyperlink>
    </w:p>
    <w:p w14:paraId="1B284F54" w14:textId="77777777" w:rsidR="00101BFD" w:rsidRDefault="00101BFD">
      <w:pPr>
        <w:pStyle w:val="TDC3"/>
        <w:tabs>
          <w:tab w:val="right" w:leader="dot" w:pos="8828"/>
        </w:tabs>
        <w:rPr>
          <w:rFonts w:eastAsiaTheme="minorEastAsia"/>
          <w:noProof/>
          <w:lang w:val="es-ES" w:eastAsia="es-ES"/>
        </w:rPr>
      </w:pPr>
      <w:hyperlink w:anchor="_Toc457832366" w:history="1">
        <w:r w:rsidRPr="007F1303">
          <w:rPr>
            <w:rStyle w:val="Hipervnculo"/>
            <w:rFonts w:ascii="Constantia" w:eastAsia="Times New Roman" w:hAnsi="Constantia"/>
            <w:noProof/>
            <w:lang w:eastAsia="zh-CN" w:bidi="hi-IN"/>
          </w:rPr>
          <w:t>Hallazgos Sección Regional Huetar Norte y Caribe, Campus Sarapiquí:</w:t>
        </w:r>
        <w:r>
          <w:rPr>
            <w:noProof/>
          </w:rPr>
          <w:tab/>
        </w:r>
        <w:r>
          <w:rPr>
            <w:noProof/>
          </w:rPr>
          <w:fldChar w:fldCharType="begin"/>
        </w:r>
        <w:r>
          <w:rPr>
            <w:noProof/>
          </w:rPr>
          <w:instrText xml:space="preserve"> PAGEREF _Toc457832366 \h </w:instrText>
        </w:r>
        <w:r>
          <w:rPr>
            <w:noProof/>
          </w:rPr>
        </w:r>
        <w:r>
          <w:rPr>
            <w:noProof/>
          </w:rPr>
          <w:fldChar w:fldCharType="separate"/>
        </w:r>
        <w:r w:rsidR="00824AB1">
          <w:rPr>
            <w:noProof/>
          </w:rPr>
          <w:t>2</w:t>
        </w:r>
        <w:r>
          <w:rPr>
            <w:noProof/>
          </w:rPr>
          <w:fldChar w:fldCharType="end"/>
        </w:r>
      </w:hyperlink>
    </w:p>
    <w:p w14:paraId="74781604" w14:textId="77777777" w:rsidR="00101BFD" w:rsidRDefault="00101BFD">
      <w:pPr>
        <w:pStyle w:val="TDC3"/>
        <w:tabs>
          <w:tab w:val="right" w:leader="dot" w:pos="8828"/>
        </w:tabs>
        <w:rPr>
          <w:rFonts w:eastAsiaTheme="minorEastAsia"/>
          <w:noProof/>
          <w:lang w:val="es-ES" w:eastAsia="es-ES"/>
        </w:rPr>
      </w:pPr>
      <w:hyperlink w:anchor="_Toc457832367" w:history="1">
        <w:r w:rsidRPr="007F1303">
          <w:rPr>
            <w:rStyle w:val="Hipervnculo"/>
            <w:rFonts w:ascii="Constantia" w:eastAsia="SimSun" w:hAnsi="Constantia"/>
            <w:noProof/>
            <w:lang w:eastAsia="zh-CN" w:bidi="hi-IN"/>
          </w:rPr>
          <w:t>Hallazgos Sección Regional Chorotega:</w:t>
        </w:r>
        <w:r>
          <w:rPr>
            <w:noProof/>
          </w:rPr>
          <w:tab/>
        </w:r>
        <w:r>
          <w:rPr>
            <w:noProof/>
          </w:rPr>
          <w:fldChar w:fldCharType="begin"/>
        </w:r>
        <w:r>
          <w:rPr>
            <w:noProof/>
          </w:rPr>
          <w:instrText xml:space="preserve"> PAGEREF _Toc457832367 \h </w:instrText>
        </w:r>
        <w:r>
          <w:rPr>
            <w:noProof/>
          </w:rPr>
        </w:r>
        <w:r>
          <w:rPr>
            <w:noProof/>
          </w:rPr>
          <w:fldChar w:fldCharType="separate"/>
        </w:r>
        <w:r w:rsidR="00824AB1">
          <w:rPr>
            <w:noProof/>
          </w:rPr>
          <w:t>4</w:t>
        </w:r>
        <w:r>
          <w:rPr>
            <w:noProof/>
          </w:rPr>
          <w:fldChar w:fldCharType="end"/>
        </w:r>
      </w:hyperlink>
    </w:p>
    <w:p w14:paraId="3DF182C0" w14:textId="77777777" w:rsidR="00101BFD" w:rsidRDefault="00101BFD">
      <w:pPr>
        <w:pStyle w:val="TDC1"/>
        <w:tabs>
          <w:tab w:val="right" w:leader="dot" w:pos="8828"/>
        </w:tabs>
        <w:rPr>
          <w:rFonts w:eastAsiaTheme="minorEastAsia"/>
          <w:noProof/>
          <w:lang w:val="es-ES" w:eastAsia="es-ES"/>
        </w:rPr>
      </w:pPr>
      <w:hyperlink w:anchor="_Toc457832368" w:history="1">
        <w:r w:rsidRPr="007F1303">
          <w:rPr>
            <w:rStyle w:val="Hipervnculo"/>
            <w:rFonts w:ascii="Constantia" w:eastAsia="Times New Roman" w:hAnsi="Constantia"/>
            <w:noProof/>
            <w:lang w:eastAsia="zh-CN" w:bidi="hi-IN"/>
          </w:rPr>
          <w:t>Conclusiones del Seguimiento a la autoevaluación sobre la baja de activos fijos en las Sedes y Sección Regionales</w:t>
        </w:r>
        <w:r>
          <w:rPr>
            <w:noProof/>
          </w:rPr>
          <w:tab/>
        </w:r>
        <w:r>
          <w:rPr>
            <w:noProof/>
          </w:rPr>
          <w:fldChar w:fldCharType="begin"/>
        </w:r>
        <w:r>
          <w:rPr>
            <w:noProof/>
          </w:rPr>
          <w:instrText xml:space="preserve"> PAGEREF _Toc457832368 \h </w:instrText>
        </w:r>
        <w:r>
          <w:rPr>
            <w:noProof/>
          </w:rPr>
        </w:r>
        <w:r>
          <w:rPr>
            <w:noProof/>
          </w:rPr>
          <w:fldChar w:fldCharType="separate"/>
        </w:r>
        <w:r w:rsidR="00824AB1">
          <w:rPr>
            <w:noProof/>
          </w:rPr>
          <w:t>6</w:t>
        </w:r>
        <w:r>
          <w:rPr>
            <w:noProof/>
          </w:rPr>
          <w:fldChar w:fldCharType="end"/>
        </w:r>
      </w:hyperlink>
    </w:p>
    <w:p w14:paraId="7531DDC8" w14:textId="77777777" w:rsidR="00101BFD" w:rsidRDefault="00101BFD">
      <w:pPr>
        <w:pStyle w:val="TDC1"/>
        <w:tabs>
          <w:tab w:val="right" w:leader="dot" w:pos="8828"/>
        </w:tabs>
        <w:rPr>
          <w:rFonts w:eastAsiaTheme="minorEastAsia"/>
          <w:noProof/>
          <w:lang w:val="es-ES" w:eastAsia="es-ES"/>
        </w:rPr>
      </w:pPr>
      <w:hyperlink w:anchor="_Toc457832369" w:history="1">
        <w:r w:rsidRPr="007F1303">
          <w:rPr>
            <w:rStyle w:val="Hipervnculo"/>
            <w:rFonts w:ascii="Constantia" w:eastAsia="Times New Roman" w:hAnsi="Constantia"/>
            <w:noProof/>
            <w:lang w:eastAsia="zh-CN" w:bidi="hi-IN"/>
          </w:rPr>
          <w:t>Recomendaciones</w:t>
        </w:r>
        <w:r>
          <w:rPr>
            <w:noProof/>
          </w:rPr>
          <w:tab/>
        </w:r>
        <w:r>
          <w:rPr>
            <w:noProof/>
          </w:rPr>
          <w:fldChar w:fldCharType="begin"/>
        </w:r>
        <w:r>
          <w:rPr>
            <w:noProof/>
          </w:rPr>
          <w:instrText xml:space="preserve"> PAGEREF _Toc457832369 \h </w:instrText>
        </w:r>
        <w:r>
          <w:rPr>
            <w:noProof/>
          </w:rPr>
        </w:r>
        <w:r>
          <w:rPr>
            <w:noProof/>
          </w:rPr>
          <w:fldChar w:fldCharType="separate"/>
        </w:r>
        <w:r w:rsidR="00824AB1">
          <w:rPr>
            <w:noProof/>
          </w:rPr>
          <w:t>7</w:t>
        </w:r>
        <w:r>
          <w:rPr>
            <w:noProof/>
          </w:rPr>
          <w:fldChar w:fldCharType="end"/>
        </w:r>
      </w:hyperlink>
    </w:p>
    <w:p w14:paraId="1516404A" w14:textId="77777777" w:rsidR="00101BFD" w:rsidRDefault="00101BFD">
      <w:pPr>
        <w:pStyle w:val="TDC2"/>
        <w:tabs>
          <w:tab w:val="right" w:leader="dot" w:pos="8828"/>
        </w:tabs>
        <w:rPr>
          <w:rFonts w:eastAsiaTheme="minorEastAsia"/>
          <w:noProof/>
          <w:lang w:val="es-ES" w:eastAsia="es-ES"/>
        </w:rPr>
      </w:pPr>
      <w:hyperlink w:anchor="_Toc457832370" w:history="1">
        <w:r w:rsidRPr="007F1303">
          <w:rPr>
            <w:rStyle w:val="Hipervnculo"/>
            <w:rFonts w:ascii="Constantia" w:eastAsia="Times New Roman" w:hAnsi="Constantia"/>
            <w:noProof/>
            <w:lang w:eastAsia="zh-CN" w:bidi="hi-IN"/>
          </w:rPr>
          <w:t>Resultados acerca del seguimiento a la autoevaluación aplicada en la Sección de Documentación y Archivo</w:t>
        </w:r>
        <w:r>
          <w:rPr>
            <w:noProof/>
          </w:rPr>
          <w:tab/>
        </w:r>
        <w:r>
          <w:rPr>
            <w:noProof/>
          </w:rPr>
          <w:fldChar w:fldCharType="begin"/>
        </w:r>
        <w:r>
          <w:rPr>
            <w:noProof/>
          </w:rPr>
          <w:instrText xml:space="preserve"> PAGEREF _Toc457832370 \h </w:instrText>
        </w:r>
        <w:r>
          <w:rPr>
            <w:noProof/>
          </w:rPr>
        </w:r>
        <w:r>
          <w:rPr>
            <w:noProof/>
          </w:rPr>
          <w:fldChar w:fldCharType="separate"/>
        </w:r>
        <w:r w:rsidR="00824AB1">
          <w:rPr>
            <w:noProof/>
          </w:rPr>
          <w:t>7</w:t>
        </w:r>
        <w:r>
          <w:rPr>
            <w:noProof/>
          </w:rPr>
          <w:fldChar w:fldCharType="end"/>
        </w:r>
      </w:hyperlink>
    </w:p>
    <w:p w14:paraId="11AD0950" w14:textId="77777777" w:rsidR="00101BFD" w:rsidRDefault="00101BFD">
      <w:pPr>
        <w:pStyle w:val="TDC3"/>
        <w:tabs>
          <w:tab w:val="right" w:leader="dot" w:pos="8828"/>
        </w:tabs>
        <w:rPr>
          <w:rFonts w:eastAsiaTheme="minorEastAsia"/>
          <w:noProof/>
          <w:lang w:val="es-ES" w:eastAsia="es-ES"/>
        </w:rPr>
      </w:pPr>
      <w:hyperlink w:anchor="_Toc457832371" w:history="1">
        <w:r w:rsidRPr="007F1303">
          <w:rPr>
            <w:rStyle w:val="Hipervnculo"/>
            <w:rFonts w:ascii="Constantia" w:eastAsia="Times New Roman" w:hAnsi="Constantia"/>
            <w:noProof/>
            <w:lang w:eastAsia="zh-CN" w:bidi="hi-IN"/>
          </w:rPr>
          <w:t>Hallazgos</w:t>
        </w:r>
        <w:r>
          <w:rPr>
            <w:noProof/>
          </w:rPr>
          <w:tab/>
        </w:r>
        <w:r>
          <w:rPr>
            <w:noProof/>
          </w:rPr>
          <w:fldChar w:fldCharType="begin"/>
        </w:r>
        <w:r>
          <w:rPr>
            <w:noProof/>
          </w:rPr>
          <w:instrText xml:space="preserve"> PAGEREF _Toc457832371 \h </w:instrText>
        </w:r>
        <w:r>
          <w:rPr>
            <w:noProof/>
          </w:rPr>
        </w:r>
        <w:r>
          <w:rPr>
            <w:noProof/>
          </w:rPr>
          <w:fldChar w:fldCharType="separate"/>
        </w:r>
        <w:r w:rsidR="00824AB1">
          <w:rPr>
            <w:noProof/>
          </w:rPr>
          <w:t>11</w:t>
        </w:r>
        <w:r>
          <w:rPr>
            <w:noProof/>
          </w:rPr>
          <w:fldChar w:fldCharType="end"/>
        </w:r>
      </w:hyperlink>
    </w:p>
    <w:p w14:paraId="364AFEE8" w14:textId="77777777" w:rsidR="00101BFD" w:rsidRDefault="00101BFD">
      <w:pPr>
        <w:pStyle w:val="TDC1"/>
        <w:tabs>
          <w:tab w:val="right" w:leader="dot" w:pos="8828"/>
        </w:tabs>
        <w:rPr>
          <w:rFonts w:eastAsiaTheme="minorEastAsia"/>
          <w:noProof/>
          <w:lang w:val="es-ES" w:eastAsia="es-ES"/>
        </w:rPr>
      </w:pPr>
      <w:hyperlink w:anchor="_Toc457832372" w:history="1">
        <w:r w:rsidRPr="007F1303">
          <w:rPr>
            <w:rStyle w:val="Hipervnculo"/>
            <w:rFonts w:ascii="Constantia" w:eastAsia="Times New Roman" w:hAnsi="Constantia"/>
            <w:noProof/>
            <w:lang w:eastAsia="zh-CN" w:bidi="hi-IN"/>
          </w:rPr>
          <w:t>Conclusiones del seguimiento a la autoevaluación de la Sección de Documentación y Archivo</w:t>
        </w:r>
        <w:r>
          <w:rPr>
            <w:noProof/>
          </w:rPr>
          <w:tab/>
        </w:r>
        <w:r>
          <w:rPr>
            <w:noProof/>
          </w:rPr>
          <w:fldChar w:fldCharType="begin"/>
        </w:r>
        <w:r>
          <w:rPr>
            <w:noProof/>
          </w:rPr>
          <w:instrText xml:space="preserve"> PAGEREF _Toc457832372 \h </w:instrText>
        </w:r>
        <w:r>
          <w:rPr>
            <w:noProof/>
          </w:rPr>
        </w:r>
        <w:r>
          <w:rPr>
            <w:noProof/>
          </w:rPr>
          <w:fldChar w:fldCharType="separate"/>
        </w:r>
        <w:r w:rsidR="00824AB1">
          <w:rPr>
            <w:noProof/>
          </w:rPr>
          <w:t>14</w:t>
        </w:r>
        <w:r>
          <w:rPr>
            <w:noProof/>
          </w:rPr>
          <w:fldChar w:fldCharType="end"/>
        </w:r>
      </w:hyperlink>
    </w:p>
    <w:p w14:paraId="7621D0A3" w14:textId="77777777" w:rsidR="00101BFD" w:rsidRDefault="00101BFD">
      <w:pPr>
        <w:pStyle w:val="TDC1"/>
        <w:tabs>
          <w:tab w:val="right" w:leader="dot" w:pos="8828"/>
        </w:tabs>
        <w:rPr>
          <w:rFonts w:eastAsiaTheme="minorEastAsia"/>
          <w:noProof/>
          <w:lang w:val="es-ES" w:eastAsia="es-ES"/>
        </w:rPr>
      </w:pPr>
      <w:hyperlink w:anchor="_Toc457832373" w:history="1">
        <w:r w:rsidRPr="007F1303">
          <w:rPr>
            <w:rStyle w:val="Hipervnculo"/>
            <w:rFonts w:ascii="Constantia" w:eastAsia="Times New Roman" w:hAnsi="Constantia"/>
            <w:noProof/>
            <w:lang w:eastAsia="zh-CN" w:bidi="hi-IN"/>
          </w:rPr>
          <w:t>Recomendaciones</w:t>
        </w:r>
        <w:r>
          <w:rPr>
            <w:noProof/>
          </w:rPr>
          <w:tab/>
        </w:r>
        <w:r>
          <w:rPr>
            <w:noProof/>
          </w:rPr>
          <w:fldChar w:fldCharType="begin"/>
        </w:r>
        <w:r>
          <w:rPr>
            <w:noProof/>
          </w:rPr>
          <w:instrText xml:space="preserve"> PAGEREF _Toc457832373 \h </w:instrText>
        </w:r>
        <w:r>
          <w:rPr>
            <w:noProof/>
          </w:rPr>
        </w:r>
        <w:r>
          <w:rPr>
            <w:noProof/>
          </w:rPr>
          <w:fldChar w:fldCharType="separate"/>
        </w:r>
        <w:r w:rsidR="00824AB1">
          <w:rPr>
            <w:noProof/>
          </w:rPr>
          <w:t>15</w:t>
        </w:r>
        <w:r>
          <w:rPr>
            <w:noProof/>
          </w:rPr>
          <w:fldChar w:fldCharType="end"/>
        </w:r>
      </w:hyperlink>
    </w:p>
    <w:p w14:paraId="0A4DEC90" w14:textId="77777777" w:rsidR="00101BFD" w:rsidRDefault="00101BFD">
      <w:pPr>
        <w:pStyle w:val="TDC1"/>
        <w:tabs>
          <w:tab w:val="right" w:leader="dot" w:pos="8828"/>
        </w:tabs>
        <w:rPr>
          <w:rFonts w:eastAsiaTheme="minorEastAsia"/>
          <w:noProof/>
          <w:lang w:val="es-ES" w:eastAsia="es-ES"/>
        </w:rPr>
      </w:pPr>
      <w:hyperlink w:anchor="_Toc457832374" w:history="1">
        <w:r w:rsidRPr="007F1303">
          <w:rPr>
            <w:rStyle w:val="Hipervnculo"/>
            <w:rFonts w:ascii="Constantia" w:eastAsia="Times New Roman" w:hAnsi="Constantia"/>
            <w:noProof/>
            <w:lang w:eastAsia="zh-CN" w:bidi="hi-IN"/>
          </w:rPr>
          <w:t>Anexos</w:t>
        </w:r>
        <w:r>
          <w:rPr>
            <w:noProof/>
          </w:rPr>
          <w:tab/>
        </w:r>
        <w:r>
          <w:rPr>
            <w:noProof/>
          </w:rPr>
          <w:fldChar w:fldCharType="begin"/>
        </w:r>
        <w:r>
          <w:rPr>
            <w:noProof/>
          </w:rPr>
          <w:instrText xml:space="preserve"> PAGEREF _Toc457832374 \h </w:instrText>
        </w:r>
        <w:r>
          <w:rPr>
            <w:noProof/>
          </w:rPr>
        </w:r>
        <w:r>
          <w:rPr>
            <w:noProof/>
          </w:rPr>
          <w:fldChar w:fldCharType="separate"/>
        </w:r>
        <w:r w:rsidR="00824AB1">
          <w:rPr>
            <w:noProof/>
          </w:rPr>
          <w:t>16</w:t>
        </w:r>
        <w:r>
          <w:rPr>
            <w:noProof/>
          </w:rPr>
          <w:fldChar w:fldCharType="end"/>
        </w:r>
      </w:hyperlink>
    </w:p>
    <w:p w14:paraId="6A7900A4" w14:textId="77777777" w:rsidR="00101BFD" w:rsidRDefault="00101BFD">
      <w:pPr>
        <w:pStyle w:val="TDC2"/>
        <w:tabs>
          <w:tab w:val="right" w:leader="dot" w:pos="8828"/>
        </w:tabs>
        <w:rPr>
          <w:rFonts w:eastAsiaTheme="minorEastAsia"/>
          <w:noProof/>
          <w:lang w:val="es-ES" w:eastAsia="es-ES"/>
        </w:rPr>
      </w:pPr>
      <w:hyperlink w:anchor="_Toc457832375" w:history="1">
        <w:r w:rsidRPr="007F1303">
          <w:rPr>
            <w:rStyle w:val="Hipervnculo"/>
            <w:rFonts w:ascii="Constantia" w:eastAsia="Times New Roman" w:hAnsi="Constantia"/>
            <w:noProof/>
            <w:lang w:eastAsia="es-CR"/>
          </w:rPr>
          <w:t>Anexo 1: Instrumento completado por la Sede Regional Brunca.</w:t>
        </w:r>
        <w:r>
          <w:rPr>
            <w:noProof/>
          </w:rPr>
          <w:tab/>
        </w:r>
        <w:r>
          <w:rPr>
            <w:noProof/>
          </w:rPr>
          <w:fldChar w:fldCharType="begin"/>
        </w:r>
        <w:r>
          <w:rPr>
            <w:noProof/>
          </w:rPr>
          <w:instrText xml:space="preserve"> PAGEREF _Toc457832375 \h </w:instrText>
        </w:r>
        <w:r>
          <w:rPr>
            <w:noProof/>
          </w:rPr>
        </w:r>
        <w:r>
          <w:rPr>
            <w:noProof/>
          </w:rPr>
          <w:fldChar w:fldCharType="separate"/>
        </w:r>
        <w:r w:rsidR="00824AB1">
          <w:rPr>
            <w:noProof/>
          </w:rPr>
          <w:t>16</w:t>
        </w:r>
        <w:r>
          <w:rPr>
            <w:noProof/>
          </w:rPr>
          <w:fldChar w:fldCharType="end"/>
        </w:r>
      </w:hyperlink>
    </w:p>
    <w:p w14:paraId="3F1A737D" w14:textId="77777777" w:rsidR="00101BFD" w:rsidRDefault="00101BFD">
      <w:pPr>
        <w:pStyle w:val="TDC2"/>
        <w:tabs>
          <w:tab w:val="right" w:leader="dot" w:pos="8828"/>
        </w:tabs>
        <w:rPr>
          <w:rFonts w:eastAsiaTheme="minorEastAsia"/>
          <w:noProof/>
          <w:lang w:val="es-ES" w:eastAsia="es-ES"/>
        </w:rPr>
      </w:pPr>
      <w:hyperlink w:anchor="_Toc457832376" w:history="1">
        <w:r w:rsidRPr="007F1303">
          <w:rPr>
            <w:rStyle w:val="Hipervnculo"/>
            <w:rFonts w:ascii="Constantia" w:eastAsia="Times New Roman" w:hAnsi="Constantia"/>
            <w:noProof/>
            <w:lang w:eastAsia="zh-CN" w:bidi="hi-IN"/>
          </w:rPr>
          <w:t>Anexo 2: Instrumento completado por la Sección Regional Sarapiquí.</w:t>
        </w:r>
        <w:r>
          <w:rPr>
            <w:noProof/>
          </w:rPr>
          <w:tab/>
        </w:r>
        <w:r>
          <w:rPr>
            <w:noProof/>
          </w:rPr>
          <w:fldChar w:fldCharType="begin"/>
        </w:r>
        <w:r>
          <w:rPr>
            <w:noProof/>
          </w:rPr>
          <w:instrText xml:space="preserve"> PAGEREF _Toc457832376 \h </w:instrText>
        </w:r>
        <w:r>
          <w:rPr>
            <w:noProof/>
          </w:rPr>
        </w:r>
        <w:r>
          <w:rPr>
            <w:noProof/>
          </w:rPr>
          <w:fldChar w:fldCharType="separate"/>
        </w:r>
        <w:r w:rsidR="00824AB1">
          <w:rPr>
            <w:noProof/>
          </w:rPr>
          <w:t>24</w:t>
        </w:r>
        <w:r>
          <w:rPr>
            <w:noProof/>
          </w:rPr>
          <w:fldChar w:fldCharType="end"/>
        </w:r>
      </w:hyperlink>
    </w:p>
    <w:p w14:paraId="74CD4911" w14:textId="77777777" w:rsidR="00101BFD" w:rsidRDefault="00101BFD">
      <w:pPr>
        <w:pStyle w:val="TDC2"/>
        <w:tabs>
          <w:tab w:val="right" w:leader="dot" w:pos="8828"/>
        </w:tabs>
        <w:rPr>
          <w:rFonts w:eastAsiaTheme="minorEastAsia"/>
          <w:noProof/>
          <w:lang w:val="es-ES" w:eastAsia="es-ES"/>
        </w:rPr>
      </w:pPr>
      <w:hyperlink w:anchor="_Toc457832377" w:history="1">
        <w:r w:rsidRPr="007F1303">
          <w:rPr>
            <w:rStyle w:val="Hipervnculo"/>
            <w:rFonts w:ascii="Constantia" w:eastAsia="Times New Roman" w:hAnsi="Constantia"/>
            <w:noProof/>
            <w:lang w:eastAsia="es-CR"/>
          </w:rPr>
          <w:t>Anexo 3: Instrumento completado por la Sede Regional Chorotega.</w:t>
        </w:r>
        <w:r>
          <w:rPr>
            <w:noProof/>
          </w:rPr>
          <w:tab/>
        </w:r>
        <w:r>
          <w:rPr>
            <w:noProof/>
          </w:rPr>
          <w:fldChar w:fldCharType="begin"/>
        </w:r>
        <w:r>
          <w:rPr>
            <w:noProof/>
          </w:rPr>
          <w:instrText xml:space="preserve"> PAGEREF _Toc457832377 \h </w:instrText>
        </w:r>
        <w:r>
          <w:rPr>
            <w:noProof/>
          </w:rPr>
        </w:r>
        <w:r>
          <w:rPr>
            <w:noProof/>
          </w:rPr>
          <w:fldChar w:fldCharType="separate"/>
        </w:r>
        <w:r w:rsidR="00824AB1">
          <w:rPr>
            <w:noProof/>
          </w:rPr>
          <w:t>28</w:t>
        </w:r>
        <w:r>
          <w:rPr>
            <w:noProof/>
          </w:rPr>
          <w:fldChar w:fldCharType="end"/>
        </w:r>
      </w:hyperlink>
    </w:p>
    <w:p w14:paraId="0278F609" w14:textId="77777777" w:rsidR="00101BFD" w:rsidRDefault="00101BFD">
      <w:pPr>
        <w:pStyle w:val="TDC2"/>
        <w:tabs>
          <w:tab w:val="right" w:leader="dot" w:pos="8828"/>
        </w:tabs>
        <w:rPr>
          <w:rFonts w:eastAsiaTheme="minorEastAsia"/>
          <w:noProof/>
          <w:lang w:val="es-ES" w:eastAsia="es-ES"/>
        </w:rPr>
      </w:pPr>
      <w:hyperlink w:anchor="_Toc457832378" w:history="1">
        <w:r w:rsidRPr="007F1303">
          <w:rPr>
            <w:rStyle w:val="Hipervnculo"/>
            <w:rFonts w:ascii="Constantia" w:eastAsia="Times New Roman" w:hAnsi="Constantia"/>
            <w:noProof/>
            <w:lang w:eastAsia="es-CR"/>
          </w:rPr>
          <w:t>Anexo 4: Instrumento completado por la Sección de Documentación y Archivo.</w:t>
        </w:r>
        <w:r>
          <w:rPr>
            <w:noProof/>
          </w:rPr>
          <w:tab/>
        </w:r>
        <w:r>
          <w:rPr>
            <w:noProof/>
          </w:rPr>
          <w:fldChar w:fldCharType="begin"/>
        </w:r>
        <w:r>
          <w:rPr>
            <w:noProof/>
          </w:rPr>
          <w:instrText xml:space="preserve"> PAGEREF _Toc457832378 \h </w:instrText>
        </w:r>
        <w:r>
          <w:rPr>
            <w:noProof/>
          </w:rPr>
        </w:r>
        <w:r>
          <w:rPr>
            <w:noProof/>
          </w:rPr>
          <w:fldChar w:fldCharType="separate"/>
        </w:r>
        <w:r w:rsidR="00824AB1">
          <w:rPr>
            <w:noProof/>
          </w:rPr>
          <w:t>31</w:t>
        </w:r>
        <w:r>
          <w:rPr>
            <w:noProof/>
          </w:rPr>
          <w:fldChar w:fldCharType="end"/>
        </w:r>
      </w:hyperlink>
    </w:p>
    <w:p w14:paraId="2FCC6AE8"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4"/>
          <w:lang w:eastAsia="zh-CN" w:bidi="hi-IN"/>
        </w:rPr>
      </w:pPr>
      <w:r w:rsidRPr="00195B7A">
        <w:rPr>
          <w:rFonts w:ascii="Liberation Serif" w:eastAsia="SimSun" w:hAnsi="Liberation Serif" w:cs="Mangal"/>
          <w:kern w:val="3"/>
          <w:sz w:val="24"/>
          <w:szCs w:val="21"/>
          <w:lang w:eastAsia="zh-CN" w:bidi="hi-IN"/>
        </w:rPr>
        <w:fldChar w:fldCharType="end"/>
      </w:r>
    </w:p>
    <w:p w14:paraId="502E16D4" w14:textId="77777777" w:rsidR="00195B7A" w:rsidRPr="00195B7A" w:rsidRDefault="00195B7A" w:rsidP="00195B7A">
      <w:pPr>
        <w:widowControl w:val="0"/>
        <w:autoSpaceDN w:val="0"/>
        <w:spacing w:after="0" w:line="240" w:lineRule="auto"/>
        <w:jc w:val="center"/>
        <w:textAlignment w:val="baseline"/>
        <w:rPr>
          <w:rFonts w:ascii="Constantia" w:eastAsia="SimSun" w:hAnsi="Constantia" w:cs="Mangal"/>
          <w:kern w:val="3"/>
          <w:sz w:val="24"/>
          <w:szCs w:val="24"/>
          <w:lang w:eastAsia="zh-CN" w:bidi="hi-IN"/>
        </w:rPr>
      </w:pPr>
    </w:p>
    <w:p w14:paraId="132EA6F9" w14:textId="77777777" w:rsidR="00195B7A" w:rsidRPr="00195B7A" w:rsidRDefault="00195B7A" w:rsidP="00195B7A">
      <w:pPr>
        <w:widowControl w:val="0"/>
        <w:autoSpaceDN w:val="0"/>
        <w:spacing w:after="0" w:line="240" w:lineRule="auto"/>
        <w:jc w:val="center"/>
        <w:textAlignment w:val="baseline"/>
        <w:rPr>
          <w:rFonts w:ascii="Constantia" w:eastAsia="SimSun" w:hAnsi="Constantia" w:cs="Mangal"/>
          <w:kern w:val="3"/>
          <w:sz w:val="24"/>
          <w:szCs w:val="24"/>
          <w:lang w:val="es-ES" w:eastAsia="zh-CN" w:bidi="hi-IN"/>
        </w:rPr>
      </w:pPr>
    </w:p>
    <w:p w14:paraId="7FC85DC5"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4"/>
          <w:lang w:eastAsia="zh-CN" w:bidi="hi-IN"/>
        </w:rPr>
      </w:pPr>
    </w:p>
    <w:p w14:paraId="44C23B10"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Californian FB"/>
          <w:b/>
          <w:kern w:val="3"/>
          <w:sz w:val="28"/>
          <w:szCs w:val="28"/>
          <w:lang w:eastAsia="zh-CN" w:bidi="hi-IN"/>
        </w:rPr>
      </w:pPr>
    </w:p>
    <w:p w14:paraId="6A60AF40" w14:textId="77777777" w:rsidR="00195B7A" w:rsidRPr="00195B7A" w:rsidRDefault="00195B7A" w:rsidP="00195B7A">
      <w:pPr>
        <w:keepNext/>
        <w:keepLines/>
        <w:widowControl w:val="0"/>
        <w:suppressAutoHyphens/>
        <w:autoSpaceDN w:val="0"/>
        <w:spacing w:before="240" w:after="0" w:line="240" w:lineRule="auto"/>
        <w:textAlignment w:val="baseline"/>
        <w:outlineLvl w:val="0"/>
        <w:rPr>
          <w:rFonts w:ascii="Constantia" w:eastAsia="Times New Roman" w:hAnsi="Constantia" w:cs="Mangal"/>
          <w:color w:val="2E74B5"/>
          <w:kern w:val="3"/>
          <w:sz w:val="32"/>
          <w:szCs w:val="29"/>
          <w:lang w:eastAsia="zh-CN" w:bidi="hi-IN"/>
        </w:rPr>
      </w:pPr>
      <w:bookmarkStart w:id="2" w:name="_Toc454457477"/>
    </w:p>
    <w:p w14:paraId="1A300D4F"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4"/>
          <w:lang w:eastAsia="zh-CN" w:bidi="hi-IN"/>
        </w:rPr>
      </w:pPr>
    </w:p>
    <w:p w14:paraId="57C0017A" w14:textId="77777777" w:rsidR="00101BFD" w:rsidRDefault="00101BFD" w:rsidP="00195B7A">
      <w:pPr>
        <w:pStyle w:val="Ttulo1"/>
        <w:rPr>
          <w:rFonts w:ascii="Constantia" w:eastAsia="Times New Roman" w:hAnsi="Constantia"/>
          <w:lang w:eastAsia="zh-CN" w:bidi="hi-IN"/>
        </w:rPr>
        <w:sectPr w:rsidR="00101BFD" w:rsidSect="00101BFD">
          <w:footerReference w:type="default" r:id="rId11"/>
          <w:footerReference w:type="first" r:id="rId12"/>
          <w:pgSz w:w="12240" w:h="15840"/>
          <w:pgMar w:top="1417" w:right="1701" w:bottom="1417" w:left="1701" w:header="708" w:footer="708" w:gutter="0"/>
          <w:cols w:space="708"/>
          <w:titlePg/>
          <w:docGrid w:linePitch="360"/>
        </w:sectPr>
      </w:pPr>
      <w:bookmarkStart w:id="3" w:name="_Toc454457832"/>
      <w:bookmarkStart w:id="4" w:name="_Toc454524033"/>
      <w:bookmarkStart w:id="5" w:name="_Toc456881600"/>
      <w:bookmarkStart w:id="6" w:name="_Toc457306966"/>
      <w:bookmarkStart w:id="7" w:name="_Toc457308092"/>
    </w:p>
    <w:p w14:paraId="407B481F" w14:textId="52606999" w:rsidR="00195B7A" w:rsidRPr="00195B7A" w:rsidRDefault="00195B7A" w:rsidP="00195B7A">
      <w:pPr>
        <w:pStyle w:val="Ttulo1"/>
        <w:rPr>
          <w:rFonts w:ascii="Constantia" w:eastAsia="Times New Roman" w:hAnsi="Constantia"/>
          <w:lang w:eastAsia="zh-CN" w:bidi="hi-IN"/>
        </w:rPr>
      </w:pPr>
      <w:bookmarkStart w:id="8" w:name="_Toc457832363"/>
      <w:r w:rsidRPr="00195B7A">
        <w:rPr>
          <w:rFonts w:ascii="Constantia" w:eastAsia="Times New Roman" w:hAnsi="Constantia"/>
          <w:lang w:eastAsia="zh-CN" w:bidi="hi-IN"/>
        </w:rPr>
        <w:lastRenderedPageBreak/>
        <w:t>Introducción</w:t>
      </w:r>
      <w:bookmarkEnd w:id="2"/>
      <w:bookmarkEnd w:id="3"/>
      <w:bookmarkEnd w:id="4"/>
      <w:bookmarkEnd w:id="5"/>
      <w:bookmarkEnd w:id="6"/>
      <w:bookmarkEnd w:id="7"/>
      <w:bookmarkEnd w:id="8"/>
    </w:p>
    <w:p w14:paraId="548A9E7C"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4"/>
          <w:lang w:eastAsia="zh-CN" w:bidi="hi-IN"/>
        </w:rPr>
      </w:pPr>
    </w:p>
    <w:p w14:paraId="64EED0F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Como parte del proceso de Autoevaluación del Sistema de Mejoramiento Continuo de la Gestión Universitaria (ASMCG-UNA) correspondiente a los años 2014 y 2015, en el primer semestre de 2016 se procedió a llevar a cabo los respectivos seguimientos a dichas autoevaluaciones.</w:t>
      </w:r>
    </w:p>
    <w:p w14:paraId="38D460D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4694C7CA"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kern w:val="3"/>
          <w:sz w:val="20"/>
          <w:szCs w:val="24"/>
          <w:lang w:eastAsia="zh-CN" w:bidi="hi-IN"/>
        </w:rPr>
        <w:t xml:space="preserve">Tales seguimientos se aplican a los planes de mejora propuestos por las sedes regionales Brunca, Chorotega y la Sección Regional </w:t>
      </w:r>
      <w:proofErr w:type="spellStart"/>
      <w:r w:rsidRPr="00195B7A">
        <w:rPr>
          <w:rFonts w:ascii="Constantia" w:eastAsia="SimSun" w:hAnsi="Constantia" w:cs="Mangal"/>
          <w:kern w:val="3"/>
          <w:sz w:val="20"/>
          <w:szCs w:val="24"/>
          <w:lang w:eastAsia="zh-CN" w:bidi="hi-IN"/>
        </w:rPr>
        <w:t>Huetar</w:t>
      </w:r>
      <w:proofErr w:type="spellEnd"/>
      <w:r w:rsidRPr="00195B7A">
        <w:rPr>
          <w:rFonts w:ascii="Constantia" w:eastAsia="SimSun" w:hAnsi="Constantia" w:cs="Mangal"/>
          <w:kern w:val="3"/>
          <w:sz w:val="20"/>
          <w:szCs w:val="24"/>
          <w:lang w:eastAsia="zh-CN" w:bidi="hi-IN"/>
        </w:rPr>
        <w:t xml:space="preserve"> Norte y Caribe, Campus Sarapiquí, relacionado con la disposición final de los activos fijos dados de baja ubicados en dichas sedes (2014). De la misma forma, para este informe, se considera el plan de mejora propuesto por la Sección de Documentación y Archivo, y que se relaciona con el </w:t>
      </w:r>
      <w:r w:rsidRPr="00195B7A">
        <w:rPr>
          <w:rFonts w:ascii="Constantia" w:eastAsia="SimSun" w:hAnsi="Constantia" w:cs="Mangal"/>
          <w:color w:val="00000A"/>
          <w:kern w:val="3"/>
          <w:sz w:val="20"/>
          <w:szCs w:val="24"/>
          <w:lang w:eastAsia="zh-CN" w:bidi="hi-IN"/>
        </w:rPr>
        <w:t>mejoramiento interno de los servicios que presta dicha instancia (2015).</w:t>
      </w:r>
    </w:p>
    <w:p w14:paraId="54C1717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1C2BB1D6"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kern w:val="3"/>
          <w:sz w:val="20"/>
          <w:szCs w:val="24"/>
          <w:lang w:eastAsia="zh-CN" w:bidi="hi-IN"/>
        </w:rPr>
        <w:t xml:space="preserve">La realización de estos seguimientos permite determinar si las actividades de mejora propuestas han sido logradas, o en su defecto, establecer las medidas correctivas, los plazos de cumplimiento y los responsables que permitan su cumplimiento, en aras de brindar su aporte al mejoramiento y fortalecimiento de la gestión de la Universidad Nacional.  </w:t>
      </w:r>
    </w:p>
    <w:p w14:paraId="5352280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11D63A6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Para un mejor entendimiento, el informe está estructurado primero con los resultados del seguimiento de las sedes y posteriormente el apartado con los resultados de la Sección de Documentación y Archivo.</w:t>
      </w:r>
    </w:p>
    <w:p w14:paraId="628A9106" w14:textId="77777777" w:rsidR="00195B7A" w:rsidRPr="00195B7A" w:rsidRDefault="00195B7A" w:rsidP="00195B7A">
      <w:pPr>
        <w:pStyle w:val="Ttulo1"/>
        <w:rPr>
          <w:rFonts w:ascii="Constantia" w:eastAsia="Times New Roman" w:hAnsi="Constantia"/>
          <w:lang w:eastAsia="zh-CN" w:bidi="hi-IN"/>
        </w:rPr>
      </w:pPr>
      <w:bookmarkStart w:id="9" w:name="_Toc454457479"/>
      <w:bookmarkStart w:id="10" w:name="_Toc454457834"/>
      <w:bookmarkStart w:id="11" w:name="_Toc454524034"/>
      <w:bookmarkStart w:id="12" w:name="_Toc456881601"/>
      <w:bookmarkStart w:id="13" w:name="_Toc457306967"/>
      <w:bookmarkStart w:id="14" w:name="_Toc457308093"/>
      <w:bookmarkStart w:id="15" w:name="_Toc457832364"/>
      <w:r w:rsidRPr="00195B7A">
        <w:rPr>
          <w:rFonts w:ascii="Constantia" w:eastAsia="Times New Roman" w:hAnsi="Constantia"/>
          <w:lang w:eastAsia="zh-CN" w:bidi="hi-IN"/>
        </w:rPr>
        <w:t>Resultados obtenidos</w:t>
      </w:r>
      <w:bookmarkEnd w:id="9"/>
      <w:bookmarkEnd w:id="10"/>
      <w:bookmarkEnd w:id="11"/>
      <w:bookmarkEnd w:id="12"/>
      <w:bookmarkEnd w:id="13"/>
      <w:bookmarkEnd w:id="14"/>
      <w:bookmarkEnd w:id="15"/>
    </w:p>
    <w:p w14:paraId="78EA81B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577E86CB"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kern w:val="3"/>
          <w:sz w:val="20"/>
          <w:szCs w:val="24"/>
          <w:lang w:eastAsia="zh-CN" w:bidi="hi-IN"/>
        </w:rPr>
        <w:t>Es importante mencionar que, en apego a la metodología de autoevaluación, los resultados del proceso de seguimiento se mostrarán por componentes funcionales del SMCG-UNA y criterios del Plan de Mediano Plazo 2013-2017 (PMP 2013-2017). Los instrumentos utilizados para efectuar ambos seguimientos, se crearon con la finalidad de recopilar información sobre el estado de las actividades de mejora propuestas. Ver apartado de Anexos sobre los instrumentos utilizados y que fueron completados.</w:t>
      </w:r>
    </w:p>
    <w:p w14:paraId="2C0600C6" w14:textId="77777777" w:rsidR="00195B7A" w:rsidRPr="00195B7A" w:rsidRDefault="00195B7A" w:rsidP="00195B7A">
      <w:pPr>
        <w:keepNext/>
        <w:keepLines/>
        <w:widowControl w:val="0"/>
        <w:suppressAutoHyphens/>
        <w:autoSpaceDN w:val="0"/>
        <w:spacing w:before="40" w:after="0" w:line="240" w:lineRule="auto"/>
        <w:textAlignment w:val="baseline"/>
        <w:outlineLvl w:val="1"/>
        <w:rPr>
          <w:rFonts w:ascii="Constantia" w:eastAsia="Times New Roman" w:hAnsi="Constantia" w:cs="Mangal"/>
          <w:color w:val="2E74B5"/>
          <w:kern w:val="3"/>
          <w:sz w:val="26"/>
          <w:szCs w:val="23"/>
          <w:lang w:eastAsia="zh-CN" w:bidi="hi-IN"/>
        </w:rPr>
      </w:pPr>
      <w:bookmarkStart w:id="16" w:name="_Toc454457480"/>
      <w:bookmarkStart w:id="17" w:name="_Toc454457835"/>
      <w:bookmarkStart w:id="18" w:name="_Toc454524035"/>
    </w:p>
    <w:p w14:paraId="7D587C66" w14:textId="77777777" w:rsidR="00195B7A" w:rsidRPr="00195B7A" w:rsidRDefault="00195B7A" w:rsidP="00195B7A">
      <w:pPr>
        <w:pStyle w:val="Ttulo2"/>
        <w:rPr>
          <w:rFonts w:ascii="Constantia" w:eastAsia="SimSun" w:hAnsi="Constantia"/>
          <w:lang w:eastAsia="zh-CN" w:bidi="hi-IN"/>
        </w:rPr>
      </w:pPr>
      <w:bookmarkStart w:id="19" w:name="_Toc456881602"/>
      <w:bookmarkStart w:id="20" w:name="_Toc457832365"/>
      <w:r w:rsidRPr="00195B7A">
        <w:rPr>
          <w:rFonts w:ascii="Constantia" w:eastAsia="SimSun" w:hAnsi="Constantia"/>
          <w:lang w:eastAsia="zh-CN" w:bidi="hi-IN"/>
        </w:rPr>
        <w:t>Resultados producto del seguimiento a la autoevaluación aplicada en las Sedes y Sección Regional.</w:t>
      </w:r>
      <w:bookmarkEnd w:id="16"/>
      <w:bookmarkEnd w:id="17"/>
      <w:bookmarkEnd w:id="18"/>
      <w:bookmarkEnd w:id="19"/>
      <w:bookmarkEnd w:id="20"/>
    </w:p>
    <w:p w14:paraId="46A9586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b/>
          <w:kern w:val="3"/>
          <w:sz w:val="28"/>
          <w:szCs w:val="24"/>
          <w:lang w:eastAsia="zh-CN" w:bidi="hi-IN"/>
        </w:rPr>
      </w:pPr>
    </w:p>
    <w:p w14:paraId="69B1514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 xml:space="preserve">A continuación, se muestra un cuadro que integra las respuestas </w:t>
      </w:r>
      <w:r w:rsidR="004D6D03">
        <w:rPr>
          <w:rFonts w:ascii="Constantia" w:eastAsia="SimSun" w:hAnsi="Constantia" w:cs="Mangal"/>
          <w:kern w:val="3"/>
          <w:sz w:val="20"/>
          <w:szCs w:val="24"/>
          <w:lang w:eastAsia="zh-CN" w:bidi="hi-IN"/>
        </w:rPr>
        <w:t xml:space="preserve">brindadas por las Sedes y Sección Regional al instrumento de autoevaluación aplicado  y </w:t>
      </w:r>
      <w:r w:rsidRPr="00195B7A">
        <w:rPr>
          <w:rFonts w:ascii="Constantia" w:eastAsia="SimSun" w:hAnsi="Constantia" w:cs="Mangal"/>
          <w:kern w:val="3"/>
          <w:sz w:val="20"/>
          <w:szCs w:val="24"/>
          <w:lang w:eastAsia="zh-CN" w:bidi="hi-IN"/>
        </w:rPr>
        <w:t>las actividades de mejoramiento propuestas.</w:t>
      </w:r>
    </w:p>
    <w:p w14:paraId="528876F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5849084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b/>
          <w:kern w:val="3"/>
          <w:sz w:val="20"/>
          <w:szCs w:val="24"/>
          <w:lang w:eastAsia="zh-CN" w:bidi="hi-IN"/>
        </w:rPr>
      </w:pPr>
      <w:r w:rsidRPr="00195B7A">
        <w:rPr>
          <w:rFonts w:ascii="Constantia" w:eastAsia="SimSun" w:hAnsi="Constantia" w:cs="Mangal"/>
          <w:b/>
          <w:kern w:val="3"/>
          <w:sz w:val="20"/>
          <w:szCs w:val="24"/>
          <w:lang w:eastAsia="zh-CN" w:bidi="hi-IN"/>
        </w:rPr>
        <w:t>SEDE REGIÓN BRUNCA</w:t>
      </w:r>
    </w:p>
    <w:p w14:paraId="04D01D4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tbl>
      <w:tblPr>
        <w:tblW w:w="10004" w:type="dxa"/>
        <w:tblCellMar>
          <w:left w:w="10" w:type="dxa"/>
          <w:right w:w="10" w:type="dxa"/>
        </w:tblCellMar>
        <w:tblLook w:val="04A0" w:firstRow="1" w:lastRow="0" w:firstColumn="1" w:lastColumn="0" w:noHBand="0" w:noVBand="1"/>
      </w:tblPr>
      <w:tblGrid>
        <w:gridCol w:w="2530"/>
        <w:gridCol w:w="1718"/>
        <w:gridCol w:w="3505"/>
        <w:gridCol w:w="2251"/>
      </w:tblGrid>
      <w:tr w:rsidR="00195B7A" w:rsidRPr="00195B7A" w14:paraId="04B9C517" w14:textId="77777777" w:rsidTr="00195B7A">
        <w:tc>
          <w:tcPr>
            <w:tcW w:w="10004" w:type="dxa"/>
            <w:gridSpan w:val="4"/>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F002C8C"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Sede Región Brunca</w:t>
            </w:r>
          </w:p>
        </w:tc>
      </w:tr>
      <w:tr w:rsidR="00195B7A" w:rsidRPr="00195B7A" w14:paraId="29651C39"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AA8BE"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Actividades de mejora propuestas</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8735E"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Estado de las acciones</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E97AC"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Justificación de las respuestas</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D4FA3"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Responsables</w:t>
            </w:r>
          </w:p>
        </w:tc>
      </w:tr>
      <w:tr w:rsidR="00195B7A" w:rsidRPr="00195B7A" w14:paraId="4BB1DA40"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88D67"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color w:val="000000"/>
                <w:kern w:val="3"/>
                <w:sz w:val="16"/>
                <w:szCs w:val="16"/>
                <w:lang w:eastAsia="zh-CN" w:bidi="hi-IN"/>
              </w:rPr>
              <w:t>Mejorar la coordinación con las instancias competentes en la Sede Central para realizar en conjunto el proceso de baja de activos.</w:t>
            </w:r>
          </w:p>
        </w:tc>
        <w:tc>
          <w:tcPr>
            <w:tcW w:w="17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561F7"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20"/>
                <w:szCs w:val="24"/>
                <w:lang w:eastAsia="zh-CN" w:bidi="hi-IN"/>
              </w:rPr>
            </w:pPr>
          </w:p>
          <w:p w14:paraId="6E9C0763"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24"/>
                <w:lang w:eastAsia="zh-CN" w:bidi="hi-IN"/>
              </w:rPr>
            </w:pPr>
          </w:p>
          <w:p w14:paraId="72D445D1"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24"/>
                <w:lang w:eastAsia="zh-CN" w:bidi="hi-IN"/>
              </w:rPr>
            </w:pPr>
          </w:p>
          <w:p w14:paraId="54874FA5"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24"/>
                <w:lang w:eastAsia="zh-CN" w:bidi="hi-IN"/>
              </w:rPr>
            </w:pPr>
          </w:p>
          <w:p w14:paraId="66075C5C"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24"/>
                <w:lang w:eastAsia="zh-CN" w:bidi="hi-IN"/>
              </w:rPr>
            </w:pPr>
          </w:p>
          <w:p w14:paraId="436F1315"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kern w:val="3"/>
                <w:sz w:val="16"/>
                <w:szCs w:val="24"/>
                <w:lang w:eastAsia="zh-CN" w:bidi="hi-IN"/>
              </w:rPr>
              <w:t>Implementadas</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BE86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Coordinación lenta, de la Primera Resolución de Baja de Activos, el camión se presentó el 25 de mayo a retirar el último viaje que estaba pendiente de llevar en el Campus Pérez Zeledón. Se coordinó con el funcionario Randall de PRODEMI.</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017E7"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color w:val="000000"/>
                <w:kern w:val="3"/>
                <w:sz w:val="16"/>
                <w:szCs w:val="16"/>
                <w:lang w:eastAsia="zh-CN" w:bidi="hi-IN"/>
              </w:rPr>
              <w:t xml:space="preserve">Ing. Harold Bermúdez Agüero. El plazo será para el 25 de mayo 2106.   </w:t>
            </w:r>
          </w:p>
        </w:tc>
      </w:tr>
      <w:tr w:rsidR="00195B7A" w:rsidRPr="00195B7A" w14:paraId="59EAC0BB"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EA14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 xml:space="preserve">Se tramitará la solicitud correspondiente a la Unidad de Activos y Seguros para verificar </w:t>
            </w:r>
            <w:r w:rsidRPr="00195B7A">
              <w:rPr>
                <w:rFonts w:ascii="Constantia" w:eastAsia="SimSun" w:hAnsi="Constantia" w:cs="Mangal"/>
                <w:color w:val="000000"/>
                <w:kern w:val="3"/>
                <w:sz w:val="16"/>
                <w:szCs w:val="16"/>
                <w:lang w:eastAsia="zh-CN" w:bidi="hi-IN"/>
              </w:rPr>
              <w:lastRenderedPageBreak/>
              <w:t>en el sistema Banner, la adecuada asignación de activos a la Sede.</w:t>
            </w:r>
          </w:p>
        </w:tc>
        <w:tc>
          <w:tcPr>
            <w:tcW w:w="17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E7E2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9A78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 xml:space="preserve">Se remite oficio UNA-PZ-USA-OFIC-316-2016, dirigido </w:t>
            </w:r>
            <w:proofErr w:type="gramStart"/>
            <w:r w:rsidRPr="00195B7A">
              <w:rPr>
                <w:rFonts w:ascii="Constantia" w:eastAsia="SimSun" w:hAnsi="Constantia" w:cs="Mangal"/>
                <w:color w:val="000000"/>
                <w:kern w:val="3"/>
                <w:sz w:val="16"/>
                <w:szCs w:val="16"/>
                <w:lang w:eastAsia="zh-CN" w:bidi="hi-IN"/>
              </w:rPr>
              <w:t>a la</w:t>
            </w:r>
            <w:proofErr w:type="gramEnd"/>
            <w:r w:rsidRPr="00195B7A">
              <w:rPr>
                <w:rFonts w:ascii="Constantia" w:eastAsia="SimSun" w:hAnsi="Constantia" w:cs="Mangal"/>
                <w:color w:val="000000"/>
                <w:kern w:val="3"/>
                <w:sz w:val="16"/>
                <w:szCs w:val="16"/>
                <w:lang w:eastAsia="zh-CN" w:bidi="hi-IN"/>
              </w:rPr>
              <w:t xml:space="preserve"> máster </w:t>
            </w:r>
            <w:proofErr w:type="spellStart"/>
            <w:r w:rsidRPr="00195B7A">
              <w:rPr>
                <w:rFonts w:ascii="Constantia" w:eastAsia="SimSun" w:hAnsi="Constantia" w:cs="Mangal"/>
                <w:color w:val="000000"/>
                <w:kern w:val="3"/>
                <w:sz w:val="16"/>
                <w:szCs w:val="16"/>
                <w:lang w:eastAsia="zh-CN" w:bidi="hi-IN"/>
              </w:rPr>
              <w:t>Dinia</w:t>
            </w:r>
            <w:proofErr w:type="spellEnd"/>
            <w:r w:rsidRPr="00195B7A">
              <w:rPr>
                <w:rFonts w:ascii="Constantia" w:eastAsia="SimSun" w:hAnsi="Constantia" w:cs="Mangal"/>
                <w:color w:val="000000"/>
                <w:kern w:val="3"/>
                <w:sz w:val="16"/>
                <w:szCs w:val="16"/>
                <w:lang w:eastAsia="zh-CN" w:bidi="hi-IN"/>
              </w:rPr>
              <w:t xml:space="preserve"> Fonseca </w:t>
            </w:r>
            <w:proofErr w:type="spellStart"/>
            <w:r w:rsidRPr="00195B7A">
              <w:rPr>
                <w:rFonts w:ascii="Constantia" w:eastAsia="SimSun" w:hAnsi="Constantia" w:cs="Mangal"/>
                <w:color w:val="000000"/>
                <w:kern w:val="3"/>
                <w:sz w:val="16"/>
                <w:szCs w:val="16"/>
                <w:lang w:eastAsia="zh-CN" w:bidi="hi-IN"/>
              </w:rPr>
              <w:t>Oconor</w:t>
            </w:r>
            <w:proofErr w:type="spellEnd"/>
            <w:r w:rsidRPr="00195B7A">
              <w:rPr>
                <w:rFonts w:ascii="Constantia" w:eastAsia="SimSun" w:hAnsi="Constantia" w:cs="Mangal"/>
                <w:color w:val="000000"/>
                <w:kern w:val="3"/>
                <w:sz w:val="16"/>
                <w:szCs w:val="16"/>
                <w:lang w:eastAsia="zh-CN" w:bidi="hi-IN"/>
              </w:rPr>
              <w:t xml:space="preserve">, Directora del Programa de Gestión Financiera, </w:t>
            </w:r>
            <w:r w:rsidRPr="00195B7A">
              <w:rPr>
                <w:rFonts w:ascii="Constantia" w:eastAsia="SimSun" w:hAnsi="Constantia" w:cs="Mangal"/>
                <w:color w:val="000000"/>
                <w:kern w:val="3"/>
                <w:sz w:val="16"/>
                <w:szCs w:val="16"/>
                <w:lang w:eastAsia="zh-CN" w:bidi="hi-IN"/>
              </w:rPr>
              <w:lastRenderedPageBreak/>
              <w:t>solicitando el acceso.</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DE9A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lastRenderedPageBreak/>
              <w:t xml:space="preserve">Máster </w:t>
            </w:r>
            <w:proofErr w:type="spellStart"/>
            <w:r w:rsidRPr="00195B7A">
              <w:rPr>
                <w:rFonts w:ascii="Constantia" w:eastAsia="SimSun" w:hAnsi="Constantia" w:cs="Mangal"/>
                <w:color w:val="000000"/>
                <w:kern w:val="3"/>
                <w:sz w:val="16"/>
                <w:szCs w:val="16"/>
                <w:lang w:eastAsia="zh-CN" w:bidi="hi-IN"/>
              </w:rPr>
              <w:t>Dinia</w:t>
            </w:r>
            <w:proofErr w:type="spellEnd"/>
            <w:r w:rsidRPr="00195B7A">
              <w:rPr>
                <w:rFonts w:ascii="Constantia" w:eastAsia="SimSun" w:hAnsi="Constantia" w:cs="Mangal"/>
                <w:color w:val="000000"/>
                <w:kern w:val="3"/>
                <w:sz w:val="16"/>
                <w:szCs w:val="16"/>
                <w:lang w:eastAsia="zh-CN" w:bidi="hi-IN"/>
              </w:rPr>
              <w:t xml:space="preserve"> Fonseca </w:t>
            </w:r>
            <w:proofErr w:type="spellStart"/>
            <w:r w:rsidRPr="00195B7A">
              <w:rPr>
                <w:rFonts w:ascii="Constantia" w:eastAsia="SimSun" w:hAnsi="Constantia" w:cs="Mangal"/>
                <w:color w:val="000000"/>
                <w:kern w:val="3"/>
                <w:sz w:val="16"/>
                <w:szCs w:val="16"/>
                <w:lang w:eastAsia="zh-CN" w:bidi="hi-IN"/>
              </w:rPr>
              <w:t>Oconor</w:t>
            </w:r>
            <w:proofErr w:type="spellEnd"/>
            <w:r w:rsidRPr="00195B7A">
              <w:rPr>
                <w:rFonts w:ascii="Constantia" w:eastAsia="SimSun" w:hAnsi="Constantia" w:cs="Mangal"/>
                <w:color w:val="000000"/>
                <w:kern w:val="3"/>
                <w:sz w:val="16"/>
                <w:szCs w:val="16"/>
                <w:lang w:eastAsia="zh-CN" w:bidi="hi-IN"/>
              </w:rPr>
              <w:t xml:space="preserve">, Directora del Programa de Gestión </w:t>
            </w:r>
            <w:r w:rsidRPr="00195B7A">
              <w:rPr>
                <w:rFonts w:ascii="Constantia" w:eastAsia="SimSun" w:hAnsi="Constantia" w:cs="Mangal"/>
                <w:color w:val="000000"/>
                <w:kern w:val="3"/>
                <w:sz w:val="16"/>
                <w:szCs w:val="16"/>
                <w:lang w:eastAsia="zh-CN" w:bidi="hi-IN"/>
              </w:rPr>
              <w:lastRenderedPageBreak/>
              <w:t>Financiera.</w:t>
            </w:r>
          </w:p>
        </w:tc>
      </w:tr>
      <w:tr w:rsidR="00195B7A" w:rsidRPr="00195B7A" w14:paraId="5A0F7EE0"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9DF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lastRenderedPageBreak/>
              <w:t>Gestionar ante las instancias técnicas (PRODEMI y CGI), para que autoricen a nuestros funcionarios competentes a realizar las bajas de activos.</w:t>
            </w:r>
          </w:p>
        </w:tc>
        <w:tc>
          <w:tcPr>
            <w:tcW w:w="17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943B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73FF6" w14:textId="5498EF7C"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Se reali</w:t>
            </w:r>
            <w:r w:rsidR="00E97D2C">
              <w:rPr>
                <w:rFonts w:ascii="Constantia" w:eastAsia="SimSun" w:hAnsi="Constantia" w:cs="Mangal"/>
                <w:color w:val="000000"/>
                <w:kern w:val="3"/>
                <w:sz w:val="16"/>
                <w:szCs w:val="16"/>
                <w:lang w:eastAsia="zh-CN" w:bidi="hi-IN"/>
              </w:rPr>
              <w:t>za la solicitud para que funcion</w:t>
            </w:r>
            <w:r w:rsidRPr="00195B7A">
              <w:rPr>
                <w:rFonts w:ascii="Constantia" w:eastAsia="SimSun" w:hAnsi="Constantia" w:cs="Mangal"/>
                <w:color w:val="000000"/>
                <w:kern w:val="3"/>
                <w:sz w:val="16"/>
                <w:szCs w:val="16"/>
                <w:lang w:eastAsia="zh-CN" w:bidi="hi-IN"/>
              </w:rPr>
              <w:t>ario de Redes el Campus Pérez Zeledón emita criterio sobre baja de activos, y la unidad DTIC responde a través del Oficio DTIC-251-2014.</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D859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proofErr w:type="spellStart"/>
            <w:r w:rsidRPr="00195B7A">
              <w:rPr>
                <w:rFonts w:ascii="Constantia" w:eastAsia="SimSun" w:hAnsi="Constantia" w:cs="Mangal"/>
                <w:color w:val="000000"/>
                <w:kern w:val="3"/>
                <w:sz w:val="16"/>
                <w:szCs w:val="16"/>
                <w:lang w:eastAsia="zh-CN" w:bidi="hi-IN"/>
              </w:rPr>
              <w:t>Ph.D</w:t>
            </w:r>
            <w:proofErr w:type="spellEnd"/>
            <w:r w:rsidRPr="00195B7A">
              <w:rPr>
                <w:rFonts w:ascii="Constantia" w:eastAsia="SimSun" w:hAnsi="Constantia" w:cs="Mangal"/>
                <w:color w:val="000000"/>
                <w:kern w:val="3"/>
                <w:sz w:val="16"/>
                <w:szCs w:val="16"/>
                <w:lang w:eastAsia="zh-CN" w:bidi="hi-IN"/>
              </w:rPr>
              <w:t>. Ronald Vargas Brenes, Director General Tecnologías de Información y Comunicación.</w:t>
            </w:r>
          </w:p>
          <w:p w14:paraId="2EBB387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p>
          <w:p w14:paraId="5F73018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Ing. Harold Rodríguez Ortiz, PRODEMI.</w:t>
            </w:r>
          </w:p>
        </w:tc>
      </w:tr>
    </w:tbl>
    <w:p w14:paraId="1F832C7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064EC4C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b/>
          <w:kern w:val="3"/>
          <w:sz w:val="20"/>
          <w:szCs w:val="24"/>
          <w:lang w:eastAsia="zh-CN" w:bidi="hi-IN"/>
        </w:rPr>
      </w:pPr>
      <w:r w:rsidRPr="00195B7A">
        <w:rPr>
          <w:rFonts w:ascii="Constantia" w:eastAsia="SimSun" w:hAnsi="Constantia" w:cs="Mangal"/>
          <w:b/>
          <w:kern w:val="3"/>
          <w:sz w:val="20"/>
          <w:szCs w:val="24"/>
          <w:lang w:eastAsia="zh-CN" w:bidi="hi-IN"/>
        </w:rPr>
        <w:t>SECCIÓN REGIONAL HUETAR NORTE Y CARIBE, CAMPUS SARAPIQUI</w:t>
      </w:r>
    </w:p>
    <w:p w14:paraId="16E0BCF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tbl>
      <w:tblPr>
        <w:tblW w:w="10004" w:type="dxa"/>
        <w:tblCellMar>
          <w:left w:w="10" w:type="dxa"/>
          <w:right w:w="10" w:type="dxa"/>
        </w:tblCellMar>
        <w:tblLook w:val="04A0" w:firstRow="1" w:lastRow="0" w:firstColumn="1" w:lastColumn="0" w:noHBand="0" w:noVBand="1"/>
      </w:tblPr>
      <w:tblGrid>
        <w:gridCol w:w="2530"/>
        <w:gridCol w:w="1718"/>
        <w:gridCol w:w="3505"/>
        <w:gridCol w:w="2251"/>
      </w:tblGrid>
      <w:tr w:rsidR="00195B7A" w:rsidRPr="00195B7A" w14:paraId="6C079D5A" w14:textId="77777777" w:rsidTr="00195B7A">
        <w:tc>
          <w:tcPr>
            <w:tcW w:w="10004" w:type="dxa"/>
            <w:gridSpan w:val="4"/>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6BD6CE6"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 xml:space="preserve">Sección Regional </w:t>
            </w:r>
            <w:proofErr w:type="spellStart"/>
            <w:r w:rsidRPr="00195B7A">
              <w:rPr>
                <w:rFonts w:ascii="Constantia" w:eastAsia="SimSun" w:hAnsi="Constantia" w:cs="Mangal"/>
                <w:b/>
                <w:kern w:val="3"/>
                <w:sz w:val="18"/>
                <w:szCs w:val="24"/>
                <w:lang w:eastAsia="zh-CN" w:bidi="hi-IN"/>
              </w:rPr>
              <w:t>Huetar</w:t>
            </w:r>
            <w:proofErr w:type="spellEnd"/>
            <w:r w:rsidRPr="00195B7A">
              <w:rPr>
                <w:rFonts w:ascii="Constantia" w:eastAsia="SimSun" w:hAnsi="Constantia" w:cs="Mangal"/>
                <w:b/>
                <w:kern w:val="3"/>
                <w:sz w:val="18"/>
                <w:szCs w:val="24"/>
                <w:lang w:eastAsia="zh-CN" w:bidi="hi-IN"/>
              </w:rPr>
              <w:t xml:space="preserve"> Norte y Caribe, Campus Sarapiquí </w:t>
            </w:r>
          </w:p>
        </w:tc>
      </w:tr>
      <w:tr w:rsidR="00195B7A" w:rsidRPr="00195B7A" w14:paraId="5A814C8B"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C71D0"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Actividades de mejora propuestas</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3CF5"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Estado de las acciones</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A81B5"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Justificación de las respuestas</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EDC97"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Responsables</w:t>
            </w:r>
          </w:p>
        </w:tc>
      </w:tr>
      <w:tr w:rsidR="00195B7A" w:rsidRPr="00195B7A" w14:paraId="702F3DDE"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2597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Calendarizar la realización de toma física (inventarios) de activos fijos dentro del trabajo de cada puesto y funcionario que labora en la Sección Regional.</w:t>
            </w:r>
          </w:p>
          <w:p w14:paraId="310F3CCB" w14:textId="77777777" w:rsidR="00195B7A" w:rsidRPr="00195B7A" w:rsidRDefault="00195B7A" w:rsidP="00195B7A">
            <w:pPr>
              <w:widowControl w:val="0"/>
              <w:suppressAutoHyphens/>
              <w:autoSpaceDN w:val="0"/>
              <w:spacing w:after="0" w:line="240" w:lineRule="auto"/>
              <w:ind w:left="360" w:hanging="360"/>
              <w:jc w:val="both"/>
              <w:textAlignment w:val="baseline"/>
              <w:rPr>
                <w:rFonts w:ascii="Constantia" w:eastAsia="SimSun" w:hAnsi="Constantia" w:cs="Mangal"/>
                <w:color w:val="000000"/>
                <w:kern w:val="3"/>
                <w:sz w:val="16"/>
                <w:szCs w:val="16"/>
                <w:lang w:eastAsia="zh-CN" w:bidi="hi-IN"/>
              </w:rPr>
            </w:pPr>
          </w:p>
        </w:tc>
        <w:tc>
          <w:tcPr>
            <w:tcW w:w="17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BF65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6A45283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7A25897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0D16B9B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3BDFC9D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134F42E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62C767AB"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24"/>
                <w:lang w:eastAsia="zh-CN" w:bidi="hi-IN"/>
              </w:rPr>
            </w:pPr>
            <w:r w:rsidRPr="00195B7A">
              <w:rPr>
                <w:rFonts w:ascii="Constantia" w:eastAsia="SimSun" w:hAnsi="Constantia" w:cs="Mangal"/>
                <w:kern w:val="3"/>
                <w:sz w:val="16"/>
                <w:szCs w:val="24"/>
                <w:lang w:eastAsia="zh-CN" w:bidi="hi-IN"/>
              </w:rPr>
              <w:t xml:space="preserve">En proceso </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108B4"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Desde el II ciclo del año 2015 se viene realizando un levantamiento de los activos existentes en el Campus en donde se muestra el funcionario/a responsable y la ubicación de los mismos.</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7A55A"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color w:val="000000"/>
                <w:kern w:val="3"/>
                <w:sz w:val="16"/>
                <w:szCs w:val="16"/>
                <w:lang w:eastAsia="zh-CN" w:bidi="hi-IN"/>
              </w:rPr>
              <w:t xml:space="preserve">Karen Rojas Mora. Julio 2016.  </w:t>
            </w:r>
          </w:p>
        </w:tc>
      </w:tr>
      <w:tr w:rsidR="00195B7A" w:rsidRPr="00195B7A" w14:paraId="618C641B"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5551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Proponer que se realicen campañas de divulgación sobre las implicaciones legales que conlleva la custodia y resguardo de los activos fijos.</w:t>
            </w:r>
          </w:p>
        </w:tc>
        <w:tc>
          <w:tcPr>
            <w:tcW w:w="17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F809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61EF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Se publicará una circular informativa a los/as funcionarios/as con información relativa a las implicaciones legales que conlleva la custodia y resguardo de los activos fijos.</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FB7D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Karen Rojas Mora. Junio 2016.</w:t>
            </w:r>
          </w:p>
        </w:tc>
      </w:tr>
      <w:tr w:rsidR="00195B7A" w:rsidRPr="00195B7A" w14:paraId="289A280A"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9581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Gestionar ante el Programa UNA Campus Sostenible lo pertinente para que el proceso de recolección de los activos dados de baja, sean recogidos rápida y oportunamente, a fin de evitar aglomeraciones y pérdidas.</w:t>
            </w:r>
          </w:p>
        </w:tc>
        <w:tc>
          <w:tcPr>
            <w:tcW w:w="17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4727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84DD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Esta acción de recolección de activos dados de baja es realizada por PRODEMI (Área de Mantenimiento). Es importante indicar que es realizada satisfactoriamente. En periodos razonables de tiempo.</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E3E2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Karen Rojas Mora.</w:t>
            </w:r>
          </w:p>
          <w:p w14:paraId="00C3B90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p>
          <w:p w14:paraId="6F9E57C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Se realizará otro proceso de baja de activos en el mes de julio 2016.</w:t>
            </w:r>
          </w:p>
        </w:tc>
      </w:tr>
      <w:tr w:rsidR="00195B7A" w:rsidRPr="00195B7A" w14:paraId="06676C86"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ED63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Posibilidad de crear un plan de manejo de residuos electrónicos, que permita conocer la generación y características de este tipo de residuos, además, de saber el tipo de manejo al que pueden estar sujetos y poder brindar alternativas de uso en armonía con la naturaleza.</w:t>
            </w:r>
          </w:p>
        </w:tc>
        <w:tc>
          <w:tcPr>
            <w:tcW w:w="17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D840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5F6EDE4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3B522C8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5A83E02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103A5A1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299DC5E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24"/>
                <w:lang w:eastAsia="zh-CN" w:bidi="hi-IN"/>
              </w:rPr>
            </w:pPr>
          </w:p>
          <w:p w14:paraId="24BDB0DE"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24"/>
                <w:lang w:eastAsia="zh-CN" w:bidi="hi-IN"/>
              </w:rPr>
            </w:pPr>
            <w:r w:rsidRPr="00195B7A">
              <w:rPr>
                <w:rFonts w:ascii="Constantia" w:eastAsia="SimSun" w:hAnsi="Constantia" w:cs="Mangal"/>
                <w:kern w:val="3"/>
                <w:sz w:val="16"/>
                <w:szCs w:val="24"/>
                <w:lang w:eastAsia="zh-CN" w:bidi="hi-IN"/>
              </w:rPr>
              <w:t>Sin iniciar</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703D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Esta acción será planteada a la Comisión Ambiental de la Sección Regional.</w:t>
            </w:r>
          </w:p>
          <w:p w14:paraId="059B757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p>
          <w:p w14:paraId="37F5798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La solicitud se envía mediante oficio: UNA-SA-AA-OFIC-138-2016 de fecha 06/05/2016.</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4AF3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Comisión Ambiental, Sección Regional Campus Sarapiquí.</w:t>
            </w:r>
          </w:p>
          <w:p w14:paraId="6903F75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p>
          <w:p w14:paraId="58350E0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Se estima noviembre 2016.</w:t>
            </w:r>
          </w:p>
        </w:tc>
      </w:tr>
      <w:tr w:rsidR="00195B7A" w:rsidRPr="00195B7A" w14:paraId="0FF72FBE"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B0594"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Posibilidad de crear en la zona, alianzas público privadas de manera que gestionen los residuos desde la sede.</w:t>
            </w:r>
          </w:p>
        </w:tc>
        <w:tc>
          <w:tcPr>
            <w:tcW w:w="17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1E1B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E343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Esta acción será planteada a la Comisión Ambiental de la Sección Regional.</w:t>
            </w:r>
          </w:p>
          <w:p w14:paraId="68B5843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p>
          <w:p w14:paraId="169EC75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La solicitud se envía mediante oficio: UNA-SA-AA-OFIC-138-2016 de fecha 06/05/2016.</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3254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Comisión Ambiental, Sección Regional Campus Sarapiquí.</w:t>
            </w:r>
          </w:p>
          <w:p w14:paraId="64C9331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p>
          <w:p w14:paraId="15B9B23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Se estima noviembre, 2016.</w:t>
            </w:r>
          </w:p>
        </w:tc>
      </w:tr>
      <w:tr w:rsidR="00195B7A" w:rsidRPr="00195B7A" w14:paraId="7A041460"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F493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Posibilidad de que exista en la sede, un plan de manejo de activos, que fomente la clasificación de residuos (tanto electrónicos como muebles).</w:t>
            </w:r>
          </w:p>
        </w:tc>
        <w:tc>
          <w:tcPr>
            <w:tcW w:w="17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9925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0AE2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Esta acción será planteada a la Comisión Ambiental de la Sección Regional.</w:t>
            </w:r>
          </w:p>
          <w:p w14:paraId="3FB6337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p>
          <w:p w14:paraId="4BE1045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La solicitud se envía mediante oficio: UNA-SA-AA-OFIC-138-2016 de fecha 06/05/2016.</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F781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Comisión Ambiental, Sección Regional Campus Sarapiquí.</w:t>
            </w:r>
          </w:p>
          <w:p w14:paraId="595EA39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p>
          <w:p w14:paraId="1EB7535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Se estima noviembre, 2016.</w:t>
            </w:r>
          </w:p>
        </w:tc>
      </w:tr>
    </w:tbl>
    <w:p w14:paraId="098EB1C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42478998" w14:textId="77777777" w:rsidR="00195B7A" w:rsidRPr="00195B7A" w:rsidRDefault="00195B7A" w:rsidP="00195B7A">
      <w:pPr>
        <w:pStyle w:val="Ttulo3"/>
        <w:rPr>
          <w:rFonts w:ascii="Constantia" w:eastAsia="Times New Roman" w:hAnsi="Constantia"/>
          <w:lang w:eastAsia="zh-CN" w:bidi="hi-IN"/>
        </w:rPr>
      </w:pPr>
      <w:bookmarkStart w:id="21" w:name="_Toc457306968"/>
      <w:bookmarkStart w:id="22" w:name="_Toc457308094"/>
      <w:bookmarkStart w:id="23" w:name="_Toc457832366"/>
      <w:r w:rsidRPr="00195B7A">
        <w:rPr>
          <w:rFonts w:ascii="Constantia" w:eastAsia="Times New Roman" w:hAnsi="Constantia"/>
          <w:lang w:eastAsia="zh-CN" w:bidi="hi-IN"/>
        </w:rPr>
        <w:t xml:space="preserve">Hallazgos Sección Regional </w:t>
      </w:r>
      <w:proofErr w:type="spellStart"/>
      <w:r w:rsidRPr="00195B7A">
        <w:rPr>
          <w:rFonts w:ascii="Constantia" w:eastAsia="Times New Roman" w:hAnsi="Constantia"/>
          <w:lang w:eastAsia="zh-CN" w:bidi="hi-IN"/>
        </w:rPr>
        <w:t>Huetar</w:t>
      </w:r>
      <w:proofErr w:type="spellEnd"/>
      <w:r w:rsidRPr="00195B7A">
        <w:rPr>
          <w:rFonts w:ascii="Constantia" w:eastAsia="Times New Roman" w:hAnsi="Constantia"/>
          <w:lang w:eastAsia="zh-CN" w:bidi="hi-IN"/>
        </w:rPr>
        <w:t xml:space="preserve"> Norte y Caribe, Campus Sarapiquí:</w:t>
      </w:r>
      <w:bookmarkEnd w:id="21"/>
      <w:bookmarkEnd w:id="22"/>
      <w:bookmarkEnd w:id="23"/>
    </w:p>
    <w:p w14:paraId="4D7665A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5227BFC4" w14:textId="3D6A978E" w:rsidR="00195B7A" w:rsidRPr="00195B7A" w:rsidRDefault="00195B7A" w:rsidP="00195B7A">
      <w:pPr>
        <w:widowControl w:val="0"/>
        <w:suppressAutoHyphens/>
        <w:autoSpaceDN w:val="0"/>
        <w:spacing w:after="0" w:line="288"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 xml:space="preserve">Conforme a las respuestas dadas en el instrumento de seguimiento a la autoevaluación sobre la baja de activos fijos en </w:t>
      </w:r>
      <w:r w:rsidR="00FF60CD">
        <w:rPr>
          <w:rFonts w:ascii="Constantia" w:eastAsia="SimSun" w:hAnsi="Constantia" w:cs="Mangal"/>
          <w:kern w:val="3"/>
          <w:sz w:val="20"/>
          <w:szCs w:val="24"/>
          <w:lang w:eastAsia="zh-CN" w:bidi="hi-IN"/>
        </w:rPr>
        <w:t xml:space="preserve">la Sección Regional </w:t>
      </w:r>
      <w:proofErr w:type="spellStart"/>
      <w:r w:rsidR="00FF60CD">
        <w:rPr>
          <w:rFonts w:ascii="Constantia" w:eastAsia="SimSun" w:hAnsi="Constantia" w:cs="Mangal"/>
          <w:kern w:val="3"/>
          <w:sz w:val="20"/>
          <w:szCs w:val="24"/>
          <w:lang w:eastAsia="zh-CN" w:bidi="hi-IN"/>
        </w:rPr>
        <w:t>Huetar</w:t>
      </w:r>
      <w:proofErr w:type="spellEnd"/>
      <w:r w:rsidR="00FF60CD">
        <w:rPr>
          <w:rFonts w:ascii="Constantia" w:eastAsia="SimSun" w:hAnsi="Constantia" w:cs="Mangal"/>
          <w:kern w:val="3"/>
          <w:sz w:val="20"/>
          <w:szCs w:val="24"/>
          <w:lang w:eastAsia="zh-CN" w:bidi="hi-IN"/>
        </w:rPr>
        <w:t xml:space="preserve"> Norte y Caribe</w:t>
      </w:r>
      <w:r w:rsidRPr="00195B7A">
        <w:rPr>
          <w:rFonts w:ascii="Constantia" w:eastAsia="SimSun" w:hAnsi="Constantia" w:cs="Mangal"/>
          <w:kern w:val="3"/>
          <w:sz w:val="20"/>
          <w:szCs w:val="24"/>
          <w:lang w:eastAsia="zh-CN" w:bidi="hi-IN"/>
        </w:rPr>
        <w:t>, remitido con el oficio UNA-SA-AA-OFIC-148-2016 del 11 de mayo 2016, se determinaron las siguientes observaciones:</w:t>
      </w:r>
    </w:p>
    <w:p w14:paraId="59F4B032" w14:textId="77777777" w:rsidR="00195B7A" w:rsidRPr="00195B7A" w:rsidRDefault="00195B7A" w:rsidP="00195B7A">
      <w:pPr>
        <w:widowControl w:val="0"/>
        <w:suppressAutoHyphens/>
        <w:autoSpaceDN w:val="0"/>
        <w:spacing w:after="0" w:line="288" w:lineRule="auto"/>
        <w:jc w:val="both"/>
        <w:textAlignment w:val="baseline"/>
        <w:rPr>
          <w:rFonts w:ascii="Constantia" w:eastAsia="SimSun" w:hAnsi="Constantia" w:cs="Mangal"/>
          <w:kern w:val="3"/>
          <w:sz w:val="20"/>
          <w:szCs w:val="24"/>
          <w:lang w:eastAsia="zh-CN" w:bidi="hi-IN"/>
        </w:rPr>
      </w:pPr>
    </w:p>
    <w:p w14:paraId="1B1860E2" w14:textId="77777777" w:rsidR="00195B7A" w:rsidRPr="00195B7A" w:rsidRDefault="00195B7A" w:rsidP="00195B7A">
      <w:pPr>
        <w:widowControl w:val="0"/>
        <w:numPr>
          <w:ilvl w:val="0"/>
          <w:numId w:val="1"/>
        </w:numPr>
        <w:suppressAutoHyphens/>
        <w:autoSpaceDN w:val="0"/>
        <w:spacing w:after="0" w:line="288"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 xml:space="preserve">La acción de mejora que se refiere a “Calendarizar la realización de la toma física de activos </w:t>
      </w:r>
      <w:r w:rsidRPr="00195B7A">
        <w:rPr>
          <w:rFonts w:ascii="Constantia" w:eastAsia="SimSun" w:hAnsi="Constantia" w:cs="Mangal"/>
          <w:kern w:val="3"/>
          <w:sz w:val="20"/>
          <w:szCs w:val="24"/>
          <w:lang w:eastAsia="zh-CN" w:bidi="hi-IN"/>
        </w:rPr>
        <w:lastRenderedPageBreak/>
        <w:t>fijos dentro del trabajo de cada puesto y funcionario que labora en la Sección Regional”, se indica que se encuentra en proceso, sin embargo, en la justificación se menciona que desde el año 2015 se viene realizando un levantamiento de los activos existentes en el Campus, en donde se muestra el funcionario responsable y la ubicación de los mismos. Por tanto, parece no existir coincidencia entre el estado de la acción y lo que se establece en la justificación de la misma.</w:t>
      </w:r>
    </w:p>
    <w:p w14:paraId="1149751A" w14:textId="77777777" w:rsidR="00195B7A" w:rsidRPr="00195B7A" w:rsidRDefault="00195B7A" w:rsidP="00195B7A">
      <w:pPr>
        <w:widowControl w:val="0"/>
        <w:suppressAutoHyphens/>
        <w:autoSpaceDN w:val="0"/>
        <w:spacing w:after="0" w:line="288" w:lineRule="auto"/>
        <w:ind w:left="720"/>
        <w:jc w:val="both"/>
        <w:textAlignment w:val="baseline"/>
        <w:rPr>
          <w:rFonts w:ascii="Constantia" w:eastAsia="SimSun" w:hAnsi="Constantia" w:cs="Mangal"/>
          <w:kern w:val="3"/>
          <w:sz w:val="20"/>
          <w:szCs w:val="24"/>
          <w:lang w:eastAsia="zh-CN" w:bidi="hi-IN"/>
        </w:rPr>
      </w:pPr>
    </w:p>
    <w:p w14:paraId="4A1E265C" w14:textId="77777777" w:rsidR="00195B7A" w:rsidRPr="00195B7A" w:rsidRDefault="00195B7A" w:rsidP="00195B7A">
      <w:pPr>
        <w:widowControl w:val="0"/>
        <w:suppressAutoHyphens/>
        <w:autoSpaceDN w:val="0"/>
        <w:spacing w:after="0" w:line="288"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Con la información aportada podría entenderse que la acción de mejora propuesta ya se implementó y ahora forma parte cotidiana de las acciones a ejecutar cada vez que haya baja de activos.</w:t>
      </w:r>
    </w:p>
    <w:p w14:paraId="01B26EF1" w14:textId="77777777" w:rsidR="00195B7A" w:rsidRPr="00195B7A" w:rsidRDefault="00195B7A" w:rsidP="00195B7A">
      <w:pPr>
        <w:widowControl w:val="0"/>
        <w:suppressAutoHyphens/>
        <w:autoSpaceDN w:val="0"/>
        <w:spacing w:after="0" w:line="288" w:lineRule="auto"/>
        <w:ind w:left="720"/>
        <w:jc w:val="both"/>
        <w:textAlignment w:val="baseline"/>
        <w:rPr>
          <w:rFonts w:ascii="Constantia" w:eastAsia="SimSun" w:hAnsi="Constantia" w:cs="Mangal"/>
          <w:kern w:val="3"/>
          <w:sz w:val="20"/>
          <w:szCs w:val="24"/>
          <w:lang w:eastAsia="zh-CN" w:bidi="hi-IN"/>
        </w:rPr>
      </w:pPr>
    </w:p>
    <w:p w14:paraId="3556CD06" w14:textId="77777777" w:rsidR="00195B7A" w:rsidRPr="00195B7A" w:rsidRDefault="00195B7A" w:rsidP="00195B7A">
      <w:pPr>
        <w:widowControl w:val="0"/>
        <w:numPr>
          <w:ilvl w:val="0"/>
          <w:numId w:val="1"/>
        </w:numPr>
        <w:suppressAutoHyphens/>
        <w:autoSpaceDN w:val="0"/>
        <w:spacing w:after="0" w:line="288"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La acción de mejora que se refiere a “Proponer que se realicen campañas de divulgación sobre las implicaciones legales que conlleva la custodia y resguardo de los activos fijos”, se indica que la misma se encuentra  en proceso, sin embargo, según la justificación dada, de que se publicará una circular informativa a los funcionarios con información relativa a las implicaciones legales que conlleva la custodia y resguardo de los activos fijos, permite entender que dicha acción no se ha realizado, ni se encuentra en proceso, esto aunado incluso a que en el plazo se indica que es hasta junio de 2016 cuando se lleva a cabo esta tarea. Todos estos elementos evidencian que realmente esta actividad de mejora se encuentra sin iniciar, por tanto, se hace necesario valorar si realmente es así, o bien aportar la evidencia de que se encuentra en proceso.</w:t>
      </w:r>
    </w:p>
    <w:p w14:paraId="5E041EDF" w14:textId="77777777" w:rsidR="00195B7A" w:rsidRPr="00195B7A" w:rsidRDefault="00195B7A" w:rsidP="00195B7A">
      <w:pPr>
        <w:widowControl w:val="0"/>
        <w:suppressAutoHyphens/>
        <w:autoSpaceDN w:val="0"/>
        <w:spacing w:after="0" w:line="288" w:lineRule="auto"/>
        <w:jc w:val="both"/>
        <w:textAlignment w:val="baseline"/>
        <w:rPr>
          <w:rFonts w:ascii="Constantia" w:eastAsia="SimSun" w:hAnsi="Constantia" w:cs="Mangal"/>
          <w:kern w:val="3"/>
          <w:sz w:val="20"/>
          <w:szCs w:val="24"/>
          <w:lang w:eastAsia="zh-CN" w:bidi="hi-IN"/>
        </w:rPr>
      </w:pPr>
    </w:p>
    <w:p w14:paraId="5F212AA0" w14:textId="77777777" w:rsidR="00195B7A" w:rsidRPr="00195B7A" w:rsidRDefault="00195B7A" w:rsidP="00195B7A">
      <w:pPr>
        <w:widowControl w:val="0"/>
        <w:numPr>
          <w:ilvl w:val="0"/>
          <w:numId w:val="1"/>
        </w:numPr>
        <w:suppressAutoHyphens/>
        <w:autoSpaceDN w:val="0"/>
        <w:spacing w:after="0" w:line="288"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 xml:space="preserve">La acción de mejoramiento que se refiere a “Gestionar ante el Programa UNA Campus Sostenible lo pertinente para que el proceso de recolección de los activos dados de baja sean recogidos rápida y oportunamente a fin de evitar aglomeraciones y pérdidas”, se indica que su estado se encuentra en proceso, sin embargo, la justificación dada es que la recolección de activos dados de baja es realizada por PRODEMI, y que es realizada satisfactoriamente en periodos razonables de tiempo, lo cual permite determinar que la tarea de recolección de activos dados de baja es constante. Ejemplo claro es que en el mes de julio 2016 se realizará otro proceso de baja de activos, por tal razón parece existir una inconsistencia entre lo que se indica en el estado de la actividad de mejora y lo que se establece en la justificación de la misma.  </w:t>
      </w:r>
    </w:p>
    <w:p w14:paraId="166D1F42" w14:textId="77777777" w:rsidR="00195B7A" w:rsidRPr="00195B7A" w:rsidRDefault="00195B7A" w:rsidP="00195B7A">
      <w:pPr>
        <w:widowControl w:val="0"/>
        <w:suppressAutoHyphens/>
        <w:autoSpaceDN w:val="0"/>
        <w:spacing w:after="0" w:line="288" w:lineRule="auto"/>
        <w:ind w:left="720"/>
        <w:jc w:val="both"/>
        <w:textAlignment w:val="baseline"/>
        <w:rPr>
          <w:rFonts w:ascii="Constantia" w:eastAsia="SimSun" w:hAnsi="Constantia" w:cs="Mangal"/>
          <w:kern w:val="3"/>
          <w:sz w:val="20"/>
          <w:szCs w:val="24"/>
          <w:lang w:eastAsia="zh-CN" w:bidi="hi-IN"/>
        </w:rPr>
      </w:pPr>
    </w:p>
    <w:p w14:paraId="7354E65D" w14:textId="77777777" w:rsidR="00195B7A" w:rsidRPr="00195B7A" w:rsidRDefault="00195B7A" w:rsidP="00195B7A">
      <w:pPr>
        <w:widowControl w:val="0"/>
        <w:numPr>
          <w:ilvl w:val="0"/>
          <w:numId w:val="1"/>
        </w:numPr>
        <w:suppressAutoHyphens/>
        <w:autoSpaceDN w:val="0"/>
        <w:spacing w:after="0" w:line="288"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 xml:space="preserve">Las otras dos actividades de mejora propuestas, como tienen un común denominador de gestión que es el oficio UNA-SA-AA-OFIC-138-2016 del 6 de mayo, donde se explica que las acciones de gestión se llevarán a cabo mediante este oficio, además también se indica que el plazo para ejecución es noviembre de 2016. No obstante, se nos indica que el estado de estas actividades es sin iniciar, sin embargo, en la justificación se establece el oficio supra citado como evidencia de algunas actividades realizadas. Por tanto, se considera que no existe coherencia entre el estado indicado de la acción y la justificación de la misma, puesto que el inicio de la gestión para llevar a cabo esas actividades se inicia con el mencionado oficio, aunque se está a la espera de que las demás actividades a ejecutar entorno a la acción de mejora propuesta sean implementadas en la fecha estipulada en la casilla de plazo. </w:t>
      </w:r>
    </w:p>
    <w:p w14:paraId="1B167141" w14:textId="77777777" w:rsidR="00195B7A" w:rsidRPr="00195B7A" w:rsidRDefault="00195B7A" w:rsidP="00195B7A">
      <w:pPr>
        <w:widowControl w:val="0"/>
        <w:suppressAutoHyphens/>
        <w:autoSpaceDN w:val="0"/>
        <w:spacing w:after="0" w:line="288" w:lineRule="auto"/>
        <w:ind w:left="720"/>
        <w:jc w:val="both"/>
        <w:textAlignment w:val="baseline"/>
        <w:rPr>
          <w:rFonts w:ascii="Constantia" w:eastAsia="SimSun" w:hAnsi="Constantia" w:cs="Mangal"/>
          <w:kern w:val="3"/>
          <w:sz w:val="20"/>
          <w:szCs w:val="24"/>
          <w:lang w:eastAsia="zh-CN" w:bidi="hi-IN"/>
        </w:rPr>
      </w:pPr>
    </w:p>
    <w:p w14:paraId="47037AA4" w14:textId="77777777" w:rsidR="00195B7A" w:rsidRPr="00195B7A" w:rsidRDefault="00195B7A" w:rsidP="00195B7A">
      <w:pPr>
        <w:widowControl w:val="0"/>
        <w:suppressAutoHyphens/>
        <w:autoSpaceDE w:val="0"/>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 xml:space="preserve">No se omite indicar que </w:t>
      </w:r>
      <w:r w:rsidRPr="007F54CA">
        <w:rPr>
          <w:rFonts w:ascii="Constantia" w:eastAsia="SimSun" w:hAnsi="Constantia" w:cs="Mangal"/>
          <w:b/>
          <w:i/>
          <w:kern w:val="3"/>
          <w:sz w:val="20"/>
          <w:szCs w:val="24"/>
          <w:lang w:eastAsia="zh-CN" w:bidi="hi-IN"/>
        </w:rPr>
        <w:t xml:space="preserve">estas observaciones se hicieron de conocimiento oportuno de las autoridades de la Sección Regional mediante el oficio UNA-Apeuna-OFIC-120-2016 del 16 de </w:t>
      </w:r>
      <w:r w:rsidRPr="007F54CA">
        <w:rPr>
          <w:rFonts w:ascii="Constantia" w:eastAsia="SimSun" w:hAnsi="Constantia" w:cs="Mangal"/>
          <w:b/>
          <w:i/>
          <w:kern w:val="3"/>
          <w:sz w:val="20"/>
          <w:szCs w:val="24"/>
          <w:lang w:eastAsia="zh-CN" w:bidi="hi-IN"/>
        </w:rPr>
        <w:lastRenderedPageBreak/>
        <w:t>mayo, sin embargo, a la fecha no se ha recibido la información con los ajustes u observaciones mencionadas</w:t>
      </w:r>
      <w:r w:rsidRPr="00195B7A">
        <w:rPr>
          <w:rFonts w:ascii="Constantia" w:eastAsia="SimSun" w:hAnsi="Constantia" w:cs="Mangal"/>
          <w:kern w:val="3"/>
          <w:sz w:val="20"/>
          <w:szCs w:val="24"/>
          <w:lang w:eastAsia="zh-CN" w:bidi="hi-IN"/>
        </w:rPr>
        <w:t xml:space="preserve">. </w:t>
      </w:r>
    </w:p>
    <w:p w14:paraId="6B84CFF9" w14:textId="77777777" w:rsid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612B80F6" w14:textId="77777777" w:rsidR="009A2D55" w:rsidRDefault="009A2D55"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5CFF40CC" w14:textId="77777777" w:rsidR="009A2D55" w:rsidRDefault="009A2D55"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4765AD5F" w14:textId="77777777" w:rsidR="009A2D55" w:rsidRDefault="009A2D55"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22B8F87E" w14:textId="77777777" w:rsidR="009A2D55" w:rsidRPr="00195B7A" w:rsidRDefault="009A2D55"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2D21D19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b/>
          <w:kern w:val="3"/>
          <w:sz w:val="20"/>
          <w:szCs w:val="24"/>
          <w:lang w:eastAsia="zh-CN" w:bidi="hi-IN"/>
        </w:rPr>
      </w:pPr>
      <w:r w:rsidRPr="00195B7A">
        <w:rPr>
          <w:rFonts w:ascii="Constantia" w:eastAsia="SimSun" w:hAnsi="Constantia" w:cs="Mangal"/>
          <w:b/>
          <w:kern w:val="3"/>
          <w:sz w:val="20"/>
          <w:szCs w:val="24"/>
          <w:lang w:eastAsia="zh-CN" w:bidi="hi-IN"/>
        </w:rPr>
        <w:t xml:space="preserve">SEDE REGIONAL CHOROTEGA </w:t>
      </w:r>
    </w:p>
    <w:p w14:paraId="05726334"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tbl>
      <w:tblPr>
        <w:tblW w:w="10004" w:type="dxa"/>
        <w:tblCellMar>
          <w:left w:w="10" w:type="dxa"/>
          <w:right w:w="10" w:type="dxa"/>
        </w:tblCellMar>
        <w:tblLook w:val="04A0" w:firstRow="1" w:lastRow="0" w:firstColumn="1" w:lastColumn="0" w:noHBand="0" w:noVBand="1"/>
      </w:tblPr>
      <w:tblGrid>
        <w:gridCol w:w="2530"/>
        <w:gridCol w:w="1718"/>
        <w:gridCol w:w="3505"/>
        <w:gridCol w:w="2251"/>
      </w:tblGrid>
      <w:tr w:rsidR="00195B7A" w:rsidRPr="00195B7A" w14:paraId="12839032" w14:textId="77777777" w:rsidTr="00195B7A">
        <w:tc>
          <w:tcPr>
            <w:tcW w:w="10004" w:type="dxa"/>
            <w:gridSpan w:val="4"/>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0547119"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b/>
                <w:kern w:val="3"/>
                <w:sz w:val="18"/>
                <w:szCs w:val="24"/>
                <w:lang w:eastAsia="zh-CN" w:bidi="hi-IN"/>
              </w:rPr>
              <w:t>Sede Región Chorotega</w:t>
            </w:r>
          </w:p>
        </w:tc>
      </w:tr>
      <w:tr w:rsidR="00195B7A" w:rsidRPr="00195B7A" w14:paraId="5DA6159F"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F85E9"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Actividades de mejora propuestas</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11AE2"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Estado de las acciones</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0FE69"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Justificación de las respuestas</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CBF5D"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18"/>
                <w:szCs w:val="24"/>
                <w:lang w:eastAsia="zh-CN" w:bidi="hi-IN"/>
              </w:rPr>
            </w:pPr>
            <w:r w:rsidRPr="00195B7A">
              <w:rPr>
                <w:rFonts w:ascii="Constantia" w:eastAsia="SimSun" w:hAnsi="Constantia" w:cs="Mangal"/>
                <w:b/>
                <w:kern w:val="3"/>
                <w:sz w:val="18"/>
                <w:szCs w:val="24"/>
                <w:lang w:eastAsia="zh-CN" w:bidi="hi-IN"/>
              </w:rPr>
              <w:t>Responsables</w:t>
            </w:r>
          </w:p>
        </w:tc>
      </w:tr>
      <w:tr w:rsidR="00195B7A" w:rsidRPr="00195B7A" w14:paraId="6A8CF473"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84F8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 xml:space="preserve">Programar sesiones para las sedes regionales en las cuales se capacite al personal, en cuanto a la adecuada administración del activo fijo.  </w:t>
            </w:r>
          </w:p>
          <w:p w14:paraId="392EBA1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4EC7A"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24"/>
                <w:lang w:eastAsia="zh-CN" w:bidi="hi-IN"/>
              </w:rPr>
            </w:pPr>
            <w:r w:rsidRPr="00195B7A">
              <w:rPr>
                <w:rFonts w:ascii="Constantia" w:eastAsia="SimSun" w:hAnsi="Constantia" w:cs="Mangal"/>
                <w:kern w:val="3"/>
                <w:sz w:val="16"/>
                <w:szCs w:val="24"/>
                <w:lang w:eastAsia="zh-CN" w:bidi="hi-IN"/>
              </w:rPr>
              <w:t>Sin iniciar</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0D70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Aun no se han programado capacitaciones.</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688DA"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color w:val="000000"/>
                <w:kern w:val="3"/>
                <w:sz w:val="16"/>
                <w:szCs w:val="16"/>
                <w:lang w:eastAsia="zh-CN" w:bidi="hi-IN"/>
              </w:rPr>
              <w:t xml:space="preserve">Unidad de activos.  </w:t>
            </w:r>
          </w:p>
        </w:tc>
      </w:tr>
      <w:tr w:rsidR="00195B7A" w:rsidRPr="00195B7A" w14:paraId="43B94D25"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AD72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Promover un mayor seguimiento y fiscalización acerca de la documentación de activos, con el debido acompañamiento de la Unidad de Activos Fijos y Seguros.</w:t>
            </w:r>
          </w:p>
        </w:tc>
        <w:tc>
          <w:tcPr>
            <w:tcW w:w="17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C411E"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24"/>
                <w:lang w:eastAsia="zh-CN" w:bidi="hi-IN"/>
              </w:rPr>
            </w:pPr>
          </w:p>
          <w:p w14:paraId="150AE8DA"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24"/>
                <w:lang w:eastAsia="zh-CN" w:bidi="hi-IN"/>
              </w:rPr>
            </w:pPr>
          </w:p>
          <w:p w14:paraId="5E93BB93"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24"/>
                <w:lang w:eastAsia="zh-CN" w:bidi="hi-IN"/>
              </w:rPr>
            </w:pPr>
          </w:p>
          <w:p w14:paraId="648FE213"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24"/>
                <w:lang w:eastAsia="zh-CN" w:bidi="hi-IN"/>
              </w:rPr>
            </w:pPr>
            <w:r w:rsidRPr="00195B7A">
              <w:rPr>
                <w:rFonts w:ascii="Constantia" w:eastAsia="SimSun" w:hAnsi="Constantia" w:cs="Mangal"/>
                <w:kern w:val="3"/>
                <w:sz w:val="16"/>
                <w:szCs w:val="24"/>
                <w:lang w:eastAsia="zh-CN" w:bidi="hi-IN"/>
              </w:rPr>
              <w:t>En proceso</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0CD6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No se ha dado seguimiento al informe emitido por la unidad de activos.</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54589"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color w:val="000000"/>
                <w:kern w:val="3"/>
                <w:sz w:val="16"/>
                <w:szCs w:val="16"/>
                <w:lang w:eastAsia="zh-CN" w:bidi="hi-IN"/>
              </w:rPr>
              <w:t xml:space="preserve">Unidad de activos Sede.  </w:t>
            </w:r>
          </w:p>
        </w:tc>
      </w:tr>
      <w:tr w:rsidR="00195B7A" w:rsidRPr="00195B7A" w14:paraId="5A82F234" w14:textId="77777777" w:rsidTr="00195B7A">
        <w:tc>
          <w:tcPr>
            <w:tcW w:w="2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15D0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Definir mecanismos de control eficaz, propios de la sede, en cuanto a los procesos de traslado de funcionarios, defunción, renuncia o pensión.</w:t>
            </w:r>
          </w:p>
        </w:tc>
        <w:tc>
          <w:tcPr>
            <w:tcW w:w="17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9E40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DB34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16"/>
                <w:szCs w:val="16"/>
                <w:lang w:eastAsia="zh-CN" w:bidi="hi-IN"/>
              </w:rPr>
            </w:pPr>
            <w:r w:rsidRPr="00195B7A">
              <w:rPr>
                <w:rFonts w:ascii="Constantia" w:eastAsia="SimSun" w:hAnsi="Constantia" w:cs="Mangal"/>
                <w:color w:val="000000"/>
                <w:kern w:val="3"/>
                <w:sz w:val="16"/>
                <w:szCs w:val="16"/>
                <w:lang w:eastAsia="zh-CN" w:bidi="hi-IN"/>
              </w:rPr>
              <w:t>Se ha asignado una persona responsable del proceso de activos.</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2FF8F"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color w:val="000000"/>
                <w:kern w:val="3"/>
                <w:sz w:val="16"/>
                <w:szCs w:val="16"/>
                <w:lang w:eastAsia="zh-CN" w:bidi="hi-IN"/>
              </w:rPr>
              <w:t xml:space="preserve">Sede Regional.  </w:t>
            </w:r>
          </w:p>
        </w:tc>
      </w:tr>
    </w:tbl>
    <w:p w14:paraId="6C92AC4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51E6FAA6" w14:textId="77777777" w:rsidR="00195B7A" w:rsidRPr="00195B7A" w:rsidRDefault="00195B7A" w:rsidP="00195B7A">
      <w:pPr>
        <w:pStyle w:val="Ttulo3"/>
        <w:rPr>
          <w:rFonts w:ascii="Constantia" w:eastAsia="SimSun" w:hAnsi="Constantia"/>
          <w:lang w:eastAsia="zh-CN" w:bidi="hi-IN"/>
        </w:rPr>
      </w:pPr>
      <w:bookmarkStart w:id="24" w:name="_Toc457306969"/>
      <w:bookmarkStart w:id="25" w:name="_Toc457832367"/>
      <w:r w:rsidRPr="00195B7A">
        <w:rPr>
          <w:rFonts w:ascii="Constantia" w:eastAsia="SimSun" w:hAnsi="Constantia"/>
          <w:lang w:eastAsia="zh-CN" w:bidi="hi-IN"/>
        </w:rPr>
        <w:t>Hallazgos Sección Regional Chorotega</w:t>
      </w:r>
      <w:bookmarkEnd w:id="24"/>
      <w:r w:rsidRPr="00195B7A">
        <w:rPr>
          <w:rFonts w:ascii="Constantia" w:eastAsia="SimSun" w:hAnsi="Constantia"/>
          <w:sz w:val="20"/>
          <w:lang w:eastAsia="zh-CN" w:bidi="hi-IN"/>
        </w:rPr>
        <w:t>:</w:t>
      </w:r>
      <w:bookmarkEnd w:id="25"/>
      <w:r w:rsidRPr="00195B7A">
        <w:rPr>
          <w:rFonts w:ascii="Constantia" w:eastAsia="SimSun" w:hAnsi="Constantia"/>
          <w:sz w:val="20"/>
          <w:lang w:eastAsia="zh-CN" w:bidi="hi-IN"/>
        </w:rPr>
        <w:t xml:space="preserve"> </w:t>
      </w:r>
    </w:p>
    <w:p w14:paraId="252AA59F" w14:textId="77777777" w:rsidR="00195B7A" w:rsidRPr="00195B7A" w:rsidRDefault="00195B7A" w:rsidP="00195B7A">
      <w:pPr>
        <w:widowControl w:val="0"/>
        <w:autoSpaceDN w:val="0"/>
        <w:spacing w:after="0" w:line="240" w:lineRule="auto"/>
        <w:textAlignment w:val="baseline"/>
        <w:rPr>
          <w:rFonts w:ascii="Constantia" w:eastAsia="SimSun" w:hAnsi="Constantia" w:cs="Mangal"/>
          <w:kern w:val="3"/>
          <w:sz w:val="20"/>
          <w:szCs w:val="24"/>
          <w:lang w:eastAsia="zh-CN" w:bidi="hi-IN"/>
        </w:rPr>
      </w:pPr>
    </w:p>
    <w:p w14:paraId="70208D24" w14:textId="77777777" w:rsidR="00195B7A" w:rsidRPr="00195B7A" w:rsidRDefault="00195B7A" w:rsidP="00195B7A">
      <w:pPr>
        <w:widowControl w:val="0"/>
        <w:suppressAutoHyphens/>
        <w:autoSpaceDE w:val="0"/>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 xml:space="preserve">Destaca que a pesar de que las actividades de mejora propuestas se refiere a aspectos muy propios de la gestión de la Sede Regional y que este es el segundo año en que se realiza seguimiento al plan de mejora propuesto, </w:t>
      </w:r>
      <w:r w:rsidRPr="007F54CA">
        <w:rPr>
          <w:rFonts w:ascii="Constantia" w:eastAsia="SimSun" w:hAnsi="Constantia" w:cs="Mangal"/>
          <w:b/>
          <w:kern w:val="3"/>
          <w:sz w:val="20"/>
          <w:szCs w:val="24"/>
          <w:lang w:eastAsia="zh-CN" w:bidi="hi-IN"/>
        </w:rPr>
        <w:t>no se ha logrado la implementación de las actividades propuestas</w:t>
      </w:r>
      <w:r w:rsidRPr="00195B7A">
        <w:rPr>
          <w:rFonts w:ascii="Constantia" w:eastAsia="SimSun" w:hAnsi="Constantia" w:cs="Mangal"/>
          <w:kern w:val="3"/>
          <w:sz w:val="20"/>
          <w:szCs w:val="24"/>
          <w:lang w:eastAsia="zh-CN" w:bidi="hi-IN"/>
        </w:rPr>
        <w:t xml:space="preserve">. </w:t>
      </w:r>
    </w:p>
    <w:p w14:paraId="2BD389C0" w14:textId="77777777" w:rsidR="00195B7A" w:rsidRPr="00195B7A" w:rsidRDefault="00195B7A" w:rsidP="00195B7A">
      <w:pPr>
        <w:widowControl w:val="0"/>
        <w:suppressAutoHyphens/>
        <w:autoSpaceDE w:val="0"/>
        <w:autoSpaceDN w:val="0"/>
        <w:spacing w:after="0" w:line="240" w:lineRule="auto"/>
        <w:jc w:val="both"/>
        <w:textAlignment w:val="baseline"/>
        <w:rPr>
          <w:rFonts w:ascii="Constantia" w:eastAsia="SimSun" w:hAnsi="Constantia" w:cs="Mangal"/>
          <w:kern w:val="3"/>
          <w:sz w:val="20"/>
          <w:szCs w:val="24"/>
          <w:lang w:eastAsia="zh-CN" w:bidi="hi-IN"/>
        </w:rPr>
      </w:pPr>
    </w:p>
    <w:p w14:paraId="6D586556" w14:textId="77777777" w:rsidR="00195B7A" w:rsidRPr="00195B7A" w:rsidRDefault="00195B7A" w:rsidP="00195B7A">
      <w:pPr>
        <w:widowControl w:val="0"/>
        <w:suppressAutoHyphens/>
        <w:autoSpaceDE w:val="0"/>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 xml:space="preserve">Por otra parte, a pesar de que existe una columna para realizar la justificación correspondiente de aquellos aspectos limitantes para el logro de la actividad propuesta, estos no son utilizados para el fin propuesto, sino solo se limita a indicar que no se ha iniciado con la programación de dicha actividad. </w:t>
      </w:r>
    </w:p>
    <w:p w14:paraId="7334853B" w14:textId="77777777" w:rsidR="00195B7A" w:rsidRPr="00195B7A" w:rsidRDefault="00195B7A" w:rsidP="00195B7A">
      <w:pPr>
        <w:widowControl w:val="0"/>
        <w:suppressAutoHyphens/>
        <w:autoSpaceDE w:val="0"/>
        <w:autoSpaceDN w:val="0"/>
        <w:spacing w:after="0" w:line="240" w:lineRule="auto"/>
        <w:jc w:val="both"/>
        <w:textAlignment w:val="baseline"/>
        <w:rPr>
          <w:rFonts w:ascii="Constantia" w:eastAsia="SimSun" w:hAnsi="Constantia" w:cs="Mangal"/>
          <w:kern w:val="3"/>
          <w:sz w:val="20"/>
          <w:szCs w:val="24"/>
          <w:lang w:eastAsia="zh-CN" w:bidi="hi-IN"/>
        </w:rPr>
      </w:pPr>
    </w:p>
    <w:p w14:paraId="40E82557" w14:textId="77777777" w:rsidR="00195B7A" w:rsidRPr="00195B7A" w:rsidRDefault="00195B7A" w:rsidP="00195B7A">
      <w:pPr>
        <w:widowControl w:val="0"/>
        <w:suppressAutoHyphens/>
        <w:autoSpaceDE w:val="0"/>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kern w:val="3"/>
          <w:sz w:val="20"/>
          <w:szCs w:val="24"/>
          <w:lang w:eastAsia="zh-CN" w:bidi="hi-IN"/>
        </w:rPr>
        <w:t xml:space="preserve"> Además, en la actividad que reza “Promover un mayor seguimiento y fiscalización acerca de la documentación de activos, con el debido acompañamiento de la Unidad de Activos Fijos y Seguros”</w:t>
      </w:r>
      <w:r w:rsidRPr="00195B7A">
        <w:rPr>
          <w:rFonts w:ascii="Constantia" w:eastAsia="SimSun" w:hAnsi="Constantia" w:cs="Mangal"/>
          <w:color w:val="000000"/>
          <w:kern w:val="3"/>
          <w:sz w:val="16"/>
          <w:szCs w:val="16"/>
          <w:lang w:eastAsia="zh-CN" w:bidi="hi-IN"/>
        </w:rPr>
        <w:t xml:space="preserve">  </w:t>
      </w:r>
      <w:r w:rsidRPr="00195B7A">
        <w:rPr>
          <w:rFonts w:ascii="Constantia" w:eastAsia="SimSun" w:hAnsi="Constantia" w:cs="Mangal"/>
          <w:kern w:val="3"/>
          <w:sz w:val="20"/>
          <w:szCs w:val="24"/>
          <w:lang w:eastAsia="zh-CN" w:bidi="hi-IN"/>
        </w:rPr>
        <w:t>se indica que su estado es en proceso sin embargo en la justificación de la misma se indica que no se ha dado seguimiento al informe emitido por la unidad de activos</w:t>
      </w:r>
      <w:r w:rsidRPr="00195B7A">
        <w:rPr>
          <w:rFonts w:ascii="Constantia" w:eastAsia="SimSun" w:hAnsi="Constantia" w:cs="Mangal"/>
          <w:color w:val="000000"/>
          <w:kern w:val="3"/>
          <w:sz w:val="16"/>
          <w:szCs w:val="16"/>
          <w:lang w:eastAsia="zh-CN" w:bidi="hi-IN"/>
        </w:rPr>
        <w:t xml:space="preserve">, </w:t>
      </w:r>
      <w:r w:rsidRPr="00195B7A">
        <w:rPr>
          <w:rFonts w:ascii="Constantia" w:eastAsia="SimSun" w:hAnsi="Constantia" w:cs="Mangal"/>
          <w:kern w:val="3"/>
          <w:sz w:val="20"/>
          <w:szCs w:val="24"/>
          <w:lang w:eastAsia="zh-CN" w:bidi="hi-IN"/>
        </w:rPr>
        <w:t xml:space="preserve">lo cual podría denotar una inconsistencia entre el estado de la actividad y la justificación de la misma, ya que parece ser que en realidad el estado de esta actividad es sin iniciar. </w:t>
      </w:r>
      <w:r w:rsidRPr="00195B7A">
        <w:rPr>
          <w:rFonts w:ascii="Constantia" w:eastAsia="SimSun" w:hAnsi="Constantia" w:cs="Mangal"/>
          <w:color w:val="000000"/>
          <w:kern w:val="3"/>
          <w:sz w:val="16"/>
          <w:szCs w:val="16"/>
          <w:lang w:eastAsia="zh-CN" w:bidi="hi-IN"/>
        </w:rPr>
        <w:t xml:space="preserve"> </w:t>
      </w:r>
    </w:p>
    <w:p w14:paraId="24ED4CA7" w14:textId="77777777" w:rsidR="00195B7A" w:rsidRPr="00195B7A" w:rsidRDefault="00195B7A" w:rsidP="00195B7A">
      <w:pPr>
        <w:widowControl w:val="0"/>
        <w:suppressAutoHyphens/>
        <w:autoSpaceDE w:val="0"/>
        <w:autoSpaceDN w:val="0"/>
        <w:spacing w:after="0" w:line="240" w:lineRule="auto"/>
        <w:jc w:val="both"/>
        <w:textAlignment w:val="baseline"/>
        <w:rPr>
          <w:rFonts w:ascii="Constantia" w:eastAsia="SimSun" w:hAnsi="Constantia" w:cs="Mangal"/>
          <w:kern w:val="3"/>
          <w:sz w:val="20"/>
          <w:szCs w:val="24"/>
          <w:lang w:eastAsia="zh-CN" w:bidi="hi-IN"/>
        </w:rPr>
      </w:pPr>
    </w:p>
    <w:p w14:paraId="3EA27889" w14:textId="77777777" w:rsidR="00195B7A" w:rsidRPr="00195B7A" w:rsidRDefault="00195B7A" w:rsidP="00195B7A">
      <w:pPr>
        <w:widowControl w:val="0"/>
        <w:suppressAutoHyphens/>
        <w:autoSpaceDE w:val="0"/>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Por otra parte, el oficio de remisión de la información acerca del seguimiento se encuentra firmado por lo que se indica, secretaria, Dirección Ejecutiva, por motivos de control y trazabilidad del documento se considera necesario que el mismo venga firmado ya sea por la Directora Ejecutiva o bien el Decano. No se omite indicar que esta situación ya fue subsanada por la sede.</w:t>
      </w:r>
    </w:p>
    <w:p w14:paraId="79F6FFC0" w14:textId="77777777" w:rsidR="00195B7A" w:rsidRPr="00195B7A" w:rsidRDefault="00195B7A" w:rsidP="00195B7A">
      <w:pPr>
        <w:widowControl w:val="0"/>
        <w:autoSpaceDN w:val="0"/>
        <w:spacing w:after="0" w:line="240" w:lineRule="auto"/>
        <w:textAlignment w:val="baseline"/>
        <w:rPr>
          <w:rFonts w:ascii="Constantia" w:eastAsia="SimSun" w:hAnsi="Constantia" w:cs="Mangal"/>
          <w:kern w:val="3"/>
          <w:sz w:val="20"/>
          <w:szCs w:val="24"/>
          <w:lang w:eastAsia="zh-CN" w:bidi="hi-IN"/>
        </w:rPr>
      </w:pPr>
    </w:p>
    <w:p w14:paraId="13BE5CBE" w14:textId="77777777" w:rsidR="00195B7A" w:rsidRPr="007F54CA" w:rsidRDefault="00195B7A" w:rsidP="00195B7A">
      <w:pPr>
        <w:widowControl w:val="0"/>
        <w:autoSpaceDN w:val="0"/>
        <w:spacing w:after="0" w:line="240" w:lineRule="auto"/>
        <w:textAlignment w:val="baseline"/>
        <w:rPr>
          <w:rFonts w:ascii="Constantia" w:eastAsia="SimSun" w:hAnsi="Constantia" w:cs="Mangal"/>
          <w:b/>
          <w:kern w:val="3"/>
          <w:sz w:val="20"/>
          <w:szCs w:val="24"/>
          <w:lang w:eastAsia="zh-CN" w:bidi="hi-IN"/>
        </w:rPr>
      </w:pPr>
      <w:r w:rsidRPr="007F54CA">
        <w:rPr>
          <w:rFonts w:ascii="Constantia" w:eastAsia="SimSun" w:hAnsi="Constantia" w:cs="Mangal"/>
          <w:b/>
          <w:kern w:val="3"/>
          <w:sz w:val="20"/>
          <w:szCs w:val="24"/>
          <w:lang w:eastAsia="zh-CN" w:bidi="hi-IN"/>
        </w:rPr>
        <w:t xml:space="preserve">No se omite indicar que estas observaciones se hicieron de conocimiento de las autoridades de la Sección Regional mediante el oficio UNA-Apeuna-OFIC-121-2016 del 16 de mayo de 2016, sin embargo, a la fecha no contamos con la información con los ajustes u observaciones incorporadas. </w:t>
      </w:r>
    </w:p>
    <w:p w14:paraId="08F89F65" w14:textId="77777777" w:rsidR="00195B7A" w:rsidRPr="00195B7A" w:rsidRDefault="00195B7A" w:rsidP="00195B7A">
      <w:pPr>
        <w:widowControl w:val="0"/>
        <w:autoSpaceDN w:val="0"/>
        <w:spacing w:after="0" w:line="240" w:lineRule="auto"/>
        <w:textAlignment w:val="baseline"/>
        <w:rPr>
          <w:rFonts w:ascii="Constantia" w:eastAsia="SimSun" w:hAnsi="Constantia" w:cs="Mangal"/>
          <w:kern w:val="3"/>
          <w:sz w:val="20"/>
          <w:szCs w:val="24"/>
          <w:lang w:eastAsia="zh-CN" w:bidi="hi-IN"/>
        </w:rPr>
      </w:pPr>
    </w:p>
    <w:p w14:paraId="4507AC46" w14:textId="77777777" w:rsidR="00195B7A" w:rsidRPr="00195B7A" w:rsidRDefault="00195B7A" w:rsidP="00195B7A">
      <w:pPr>
        <w:widowControl w:val="0"/>
        <w:autoSpaceDN w:val="0"/>
        <w:spacing w:after="0" w:line="240" w:lineRule="auto"/>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kern w:val="3"/>
          <w:sz w:val="20"/>
          <w:szCs w:val="24"/>
          <w:lang w:eastAsia="zh-CN" w:bidi="hi-IN"/>
        </w:rPr>
        <w:t xml:space="preserve">A partir de la información del cuadro anterior, se exponen los resultados de índole </w:t>
      </w:r>
      <w:proofErr w:type="gramStart"/>
      <w:r w:rsidRPr="00195B7A">
        <w:rPr>
          <w:rFonts w:ascii="Constantia" w:eastAsia="SimSun" w:hAnsi="Constantia" w:cs="Mangal"/>
          <w:kern w:val="3"/>
          <w:sz w:val="20"/>
          <w:szCs w:val="24"/>
          <w:lang w:eastAsia="zh-CN" w:bidi="hi-IN"/>
        </w:rPr>
        <w:t>cuantitativo</w:t>
      </w:r>
      <w:proofErr w:type="gramEnd"/>
      <w:r w:rsidRPr="00195B7A">
        <w:rPr>
          <w:rFonts w:ascii="Constantia" w:eastAsia="SimSun" w:hAnsi="Constantia" w:cs="Mangal"/>
          <w:kern w:val="3"/>
          <w:sz w:val="20"/>
          <w:szCs w:val="24"/>
          <w:lang w:eastAsia="zh-CN" w:bidi="hi-IN"/>
        </w:rPr>
        <w:t xml:space="preserve">. </w:t>
      </w:r>
      <w:r w:rsidRPr="00195B7A">
        <w:rPr>
          <w:rFonts w:ascii="Constantia" w:eastAsia="SimSun" w:hAnsi="Constantia" w:cs="Mangal"/>
          <w:color w:val="000000"/>
          <w:kern w:val="3"/>
          <w:sz w:val="20"/>
          <w:szCs w:val="24"/>
          <w:lang w:eastAsia="zh-CN" w:bidi="hi-IN"/>
        </w:rPr>
        <w:t>En el cuadro #1 se muestran los resultados por componentes funcionales del SCI:</w:t>
      </w:r>
    </w:p>
    <w:p w14:paraId="5268D750" w14:textId="77777777" w:rsidR="00195B7A" w:rsidRPr="00195B7A" w:rsidRDefault="00195B7A" w:rsidP="00195B7A">
      <w:pPr>
        <w:widowControl w:val="0"/>
        <w:autoSpaceDN w:val="0"/>
        <w:spacing w:after="0" w:line="240" w:lineRule="auto"/>
        <w:textAlignment w:val="baseline"/>
        <w:rPr>
          <w:rFonts w:ascii="Constantia" w:eastAsia="SimSun" w:hAnsi="Constantia" w:cs="Mangal"/>
          <w:color w:val="000000"/>
          <w:kern w:val="3"/>
          <w:sz w:val="20"/>
          <w:szCs w:val="24"/>
          <w:lang w:eastAsia="zh-CN" w:bidi="hi-IN"/>
        </w:rPr>
      </w:pPr>
    </w:p>
    <w:p w14:paraId="1B1908C2" w14:textId="77777777" w:rsidR="009A2D55" w:rsidRDefault="009A2D55" w:rsidP="00195B7A">
      <w:pPr>
        <w:widowControl w:val="0"/>
        <w:autoSpaceDN w:val="0"/>
        <w:spacing w:after="0" w:line="240" w:lineRule="auto"/>
        <w:jc w:val="center"/>
        <w:textAlignment w:val="baseline"/>
        <w:rPr>
          <w:rFonts w:ascii="Constantia" w:eastAsia="SimSun" w:hAnsi="Constantia" w:cs="Mangal"/>
          <w:b/>
          <w:color w:val="000000"/>
          <w:kern w:val="3"/>
          <w:sz w:val="24"/>
          <w:szCs w:val="24"/>
          <w:lang w:eastAsia="zh-CN" w:bidi="hi-IN"/>
        </w:rPr>
      </w:pPr>
    </w:p>
    <w:p w14:paraId="2A71B526" w14:textId="77777777" w:rsidR="009A2D55" w:rsidRDefault="009A2D55" w:rsidP="00195B7A">
      <w:pPr>
        <w:widowControl w:val="0"/>
        <w:autoSpaceDN w:val="0"/>
        <w:spacing w:after="0" w:line="240" w:lineRule="auto"/>
        <w:jc w:val="center"/>
        <w:textAlignment w:val="baseline"/>
        <w:rPr>
          <w:rFonts w:ascii="Constantia" w:eastAsia="SimSun" w:hAnsi="Constantia" w:cs="Mangal"/>
          <w:b/>
          <w:color w:val="000000"/>
          <w:kern w:val="3"/>
          <w:sz w:val="24"/>
          <w:szCs w:val="24"/>
          <w:lang w:eastAsia="zh-CN" w:bidi="hi-IN"/>
        </w:rPr>
      </w:pPr>
    </w:p>
    <w:p w14:paraId="673F2EE5" w14:textId="77777777" w:rsidR="009A2D55" w:rsidRDefault="009A2D55" w:rsidP="00195B7A">
      <w:pPr>
        <w:widowControl w:val="0"/>
        <w:autoSpaceDN w:val="0"/>
        <w:spacing w:after="0" w:line="240" w:lineRule="auto"/>
        <w:jc w:val="center"/>
        <w:textAlignment w:val="baseline"/>
        <w:rPr>
          <w:rFonts w:ascii="Constantia" w:eastAsia="SimSun" w:hAnsi="Constantia" w:cs="Mangal"/>
          <w:b/>
          <w:color w:val="000000"/>
          <w:kern w:val="3"/>
          <w:sz w:val="24"/>
          <w:szCs w:val="24"/>
          <w:lang w:eastAsia="zh-CN" w:bidi="hi-IN"/>
        </w:rPr>
      </w:pPr>
    </w:p>
    <w:p w14:paraId="7DF6FAF4" w14:textId="77777777" w:rsidR="009A2D55" w:rsidRDefault="009A2D55" w:rsidP="00195B7A">
      <w:pPr>
        <w:widowControl w:val="0"/>
        <w:autoSpaceDN w:val="0"/>
        <w:spacing w:after="0" w:line="240" w:lineRule="auto"/>
        <w:jc w:val="center"/>
        <w:textAlignment w:val="baseline"/>
        <w:rPr>
          <w:rFonts w:ascii="Constantia" w:eastAsia="SimSun" w:hAnsi="Constantia" w:cs="Mangal"/>
          <w:b/>
          <w:color w:val="000000"/>
          <w:kern w:val="3"/>
          <w:sz w:val="24"/>
          <w:szCs w:val="24"/>
          <w:lang w:eastAsia="zh-CN" w:bidi="hi-IN"/>
        </w:rPr>
      </w:pPr>
    </w:p>
    <w:p w14:paraId="070654D6" w14:textId="77777777" w:rsidR="00195B7A" w:rsidRDefault="00195B7A" w:rsidP="00195B7A">
      <w:pPr>
        <w:widowControl w:val="0"/>
        <w:autoSpaceDN w:val="0"/>
        <w:spacing w:after="0" w:line="240" w:lineRule="auto"/>
        <w:jc w:val="center"/>
        <w:textAlignment w:val="baseline"/>
        <w:rPr>
          <w:rFonts w:ascii="Constantia" w:eastAsia="SimSun" w:hAnsi="Constantia" w:cs="Mangal"/>
          <w:b/>
          <w:color w:val="000000"/>
          <w:kern w:val="3"/>
          <w:sz w:val="24"/>
          <w:szCs w:val="24"/>
          <w:lang w:eastAsia="zh-CN" w:bidi="hi-IN"/>
        </w:rPr>
      </w:pPr>
      <w:r w:rsidRPr="00195B7A">
        <w:rPr>
          <w:rFonts w:ascii="Constantia" w:eastAsia="SimSun" w:hAnsi="Constantia" w:cs="Mangal"/>
          <w:b/>
          <w:color w:val="000000"/>
          <w:kern w:val="3"/>
          <w:sz w:val="24"/>
          <w:szCs w:val="24"/>
          <w:lang w:eastAsia="zh-CN" w:bidi="hi-IN"/>
        </w:rPr>
        <w:t>Cuadro 1</w:t>
      </w:r>
    </w:p>
    <w:p w14:paraId="18F14254" w14:textId="77777777" w:rsidR="00124B45" w:rsidRPr="00195B7A" w:rsidRDefault="005353E7" w:rsidP="00195B7A">
      <w:pPr>
        <w:widowControl w:val="0"/>
        <w:autoSpaceDN w:val="0"/>
        <w:spacing w:after="0" w:line="240" w:lineRule="auto"/>
        <w:jc w:val="center"/>
        <w:textAlignment w:val="baseline"/>
        <w:rPr>
          <w:rFonts w:ascii="Constantia" w:eastAsia="SimSun" w:hAnsi="Constantia" w:cs="Mangal"/>
          <w:b/>
          <w:color w:val="000000"/>
          <w:kern w:val="3"/>
          <w:sz w:val="24"/>
          <w:szCs w:val="24"/>
          <w:lang w:eastAsia="zh-CN" w:bidi="hi-IN"/>
        </w:rPr>
      </w:pPr>
      <w:r w:rsidRPr="00F65043">
        <w:rPr>
          <w:noProof/>
          <w:lang w:val="es-ES" w:eastAsia="es-ES"/>
        </w:rPr>
        <w:drawing>
          <wp:anchor distT="0" distB="0" distL="114300" distR="114300" simplePos="0" relativeHeight="251662336" behindDoc="1" locked="0" layoutInCell="1" allowOverlap="1" wp14:anchorId="4C91F669" wp14:editId="16A6FEA0">
            <wp:simplePos x="0" y="0"/>
            <wp:positionH relativeFrom="margin">
              <wp:posOffset>-356235</wp:posOffset>
            </wp:positionH>
            <wp:positionV relativeFrom="paragraph">
              <wp:posOffset>247650</wp:posOffset>
            </wp:positionV>
            <wp:extent cx="6328763" cy="201676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9822" cy="20170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A46E9" w14:textId="77777777" w:rsidR="00195B7A" w:rsidRPr="00195B7A" w:rsidRDefault="00195B7A" w:rsidP="00124B45">
      <w:pPr>
        <w:widowControl w:val="0"/>
        <w:autoSpaceDN w:val="0"/>
        <w:spacing w:after="0" w:line="240" w:lineRule="auto"/>
        <w:jc w:val="center"/>
        <w:textAlignment w:val="baseline"/>
        <w:rPr>
          <w:rFonts w:ascii="Liberation Serif" w:eastAsia="SimSun" w:hAnsi="Liberation Serif" w:cs="Mangal" w:hint="eastAsia"/>
          <w:kern w:val="3"/>
          <w:sz w:val="24"/>
          <w:szCs w:val="24"/>
          <w:lang w:eastAsia="zh-CN" w:bidi="hi-IN"/>
        </w:rPr>
      </w:pPr>
    </w:p>
    <w:p w14:paraId="25CF53E7" w14:textId="77777777" w:rsidR="00195B7A" w:rsidRPr="00195B7A" w:rsidRDefault="00EF1A85" w:rsidP="00EF1A85">
      <w:pPr>
        <w:widowControl w:val="0"/>
        <w:tabs>
          <w:tab w:val="left" w:pos="6345"/>
        </w:tabs>
        <w:autoSpaceDN w:val="0"/>
        <w:spacing w:after="0" w:line="240" w:lineRule="auto"/>
        <w:textAlignment w:val="baseline"/>
        <w:rPr>
          <w:rFonts w:ascii="Constantia" w:eastAsia="SimSun" w:hAnsi="Constantia" w:cs="Mangal"/>
          <w:color w:val="000000"/>
          <w:kern w:val="3"/>
          <w:sz w:val="20"/>
          <w:szCs w:val="24"/>
          <w:lang w:eastAsia="zh-CN" w:bidi="hi-IN"/>
        </w:rPr>
      </w:pPr>
      <w:r>
        <w:rPr>
          <w:rFonts w:ascii="Constantia" w:eastAsia="SimSun" w:hAnsi="Constantia" w:cs="Mangal"/>
          <w:color w:val="000000"/>
          <w:kern w:val="3"/>
          <w:sz w:val="20"/>
          <w:szCs w:val="24"/>
          <w:lang w:eastAsia="zh-CN" w:bidi="hi-IN"/>
        </w:rPr>
        <w:tab/>
      </w:r>
    </w:p>
    <w:p w14:paraId="1DD2971E" w14:textId="77777777" w:rsidR="00124B45" w:rsidRDefault="00124B45"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32FC1757"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0C183C5A"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18CFF0B6"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7C522971"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770CBE25"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3EE79970"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55F62B3D"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5FE59CEC"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06C1FACE"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5ABF67FB"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7C04FC65"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6653A454" w14:textId="77777777" w:rsidR="00F65043" w:rsidRDefault="00F65043"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tbl>
      <w:tblPr>
        <w:tblW w:w="9580" w:type="dxa"/>
        <w:tblCellMar>
          <w:left w:w="70" w:type="dxa"/>
          <w:right w:w="70" w:type="dxa"/>
        </w:tblCellMar>
        <w:tblLook w:val="04A0" w:firstRow="1" w:lastRow="0" w:firstColumn="1" w:lastColumn="0" w:noHBand="0" w:noVBand="1"/>
      </w:tblPr>
      <w:tblGrid>
        <w:gridCol w:w="9580"/>
      </w:tblGrid>
      <w:tr w:rsidR="00CA6841" w:rsidRPr="00CA6841" w14:paraId="2EC05CD5" w14:textId="77777777" w:rsidTr="00CA6841">
        <w:trPr>
          <w:trHeight w:val="300"/>
        </w:trPr>
        <w:tc>
          <w:tcPr>
            <w:tcW w:w="9580" w:type="dxa"/>
            <w:tcBorders>
              <w:top w:val="nil"/>
              <w:left w:val="nil"/>
              <w:bottom w:val="nil"/>
              <w:right w:val="nil"/>
            </w:tcBorders>
            <w:shd w:val="clear" w:color="000000" w:fill="FFFFFF"/>
            <w:noWrap/>
            <w:vAlign w:val="bottom"/>
            <w:hideMark/>
          </w:tcPr>
          <w:p w14:paraId="31D40B40" w14:textId="77777777" w:rsidR="00CA6841" w:rsidRPr="00CA6841" w:rsidRDefault="00CA6841" w:rsidP="00CA6841">
            <w:pPr>
              <w:spacing w:after="0" w:line="240" w:lineRule="auto"/>
              <w:rPr>
                <w:rFonts w:ascii="Calibri" w:eastAsia="Times New Roman" w:hAnsi="Calibri" w:cs="Times New Roman"/>
                <w:b/>
                <w:bCs/>
                <w:color w:val="000000"/>
                <w:sz w:val="14"/>
                <w:szCs w:val="18"/>
                <w:lang w:eastAsia="es-CR"/>
              </w:rPr>
            </w:pPr>
            <w:r w:rsidRPr="00CA6841">
              <w:rPr>
                <w:rFonts w:ascii="Calibri" w:eastAsia="Times New Roman" w:hAnsi="Calibri" w:cs="Times New Roman"/>
                <w:b/>
                <w:bCs/>
                <w:color w:val="000000"/>
                <w:sz w:val="14"/>
                <w:szCs w:val="18"/>
                <w:lang w:eastAsia="es-CR"/>
              </w:rPr>
              <w:t>NOTA: debe entenderse por estatus la categoría que identifica el estado de cada una de las acciones de mejora: vista en las columnas verticales</w:t>
            </w:r>
          </w:p>
        </w:tc>
      </w:tr>
      <w:tr w:rsidR="00CA6841" w:rsidRPr="00CA6841" w14:paraId="7D263C07" w14:textId="77777777" w:rsidTr="00CA6841">
        <w:trPr>
          <w:trHeight w:val="300"/>
        </w:trPr>
        <w:tc>
          <w:tcPr>
            <w:tcW w:w="9580" w:type="dxa"/>
            <w:tcBorders>
              <w:top w:val="nil"/>
              <w:left w:val="nil"/>
              <w:bottom w:val="nil"/>
              <w:right w:val="nil"/>
            </w:tcBorders>
            <w:shd w:val="clear" w:color="000000" w:fill="FFFFFF"/>
            <w:noWrap/>
            <w:vAlign w:val="bottom"/>
            <w:hideMark/>
          </w:tcPr>
          <w:p w14:paraId="24B63544" w14:textId="77777777" w:rsidR="00CA6841" w:rsidRPr="00CA6841" w:rsidRDefault="00CA6841" w:rsidP="00CA6841">
            <w:pPr>
              <w:spacing w:after="0" w:line="240" w:lineRule="auto"/>
              <w:rPr>
                <w:rFonts w:ascii="Calibri" w:eastAsia="Times New Roman" w:hAnsi="Calibri" w:cs="Times New Roman"/>
                <w:b/>
                <w:bCs/>
                <w:color w:val="000000"/>
                <w:sz w:val="14"/>
                <w:szCs w:val="18"/>
                <w:lang w:eastAsia="es-CR"/>
              </w:rPr>
            </w:pPr>
            <w:r w:rsidRPr="00CA6841">
              <w:rPr>
                <w:rFonts w:ascii="Calibri" w:eastAsia="Times New Roman" w:hAnsi="Calibri" w:cs="Times New Roman"/>
                <w:b/>
                <w:bCs/>
                <w:color w:val="000000"/>
                <w:sz w:val="14"/>
                <w:szCs w:val="18"/>
                <w:lang w:eastAsia="es-CR"/>
              </w:rPr>
              <w:t>(Implementadas, en proceso, sin iniciar)</w:t>
            </w:r>
            <w:r>
              <w:rPr>
                <w:rFonts w:ascii="Calibri" w:eastAsia="Times New Roman" w:hAnsi="Calibri" w:cs="Times New Roman"/>
                <w:b/>
                <w:bCs/>
                <w:color w:val="000000"/>
                <w:sz w:val="14"/>
                <w:szCs w:val="18"/>
                <w:lang w:eastAsia="es-CR"/>
              </w:rPr>
              <w:t>.</w:t>
            </w:r>
          </w:p>
        </w:tc>
      </w:tr>
    </w:tbl>
    <w:p w14:paraId="3ED9DFF0" w14:textId="77777777" w:rsidR="00CA6841" w:rsidRDefault="00CA6841"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4770DCB8" w14:textId="77777777" w:rsidR="00CA6841" w:rsidRDefault="00CA6841"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4FD05336"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color w:val="000000"/>
          <w:kern w:val="3"/>
          <w:sz w:val="20"/>
          <w:szCs w:val="24"/>
          <w:lang w:eastAsia="zh-CN" w:bidi="hi-IN"/>
        </w:rPr>
        <w:t xml:space="preserve">Con base en los datos del </w:t>
      </w:r>
      <w:r w:rsidRPr="00195B7A">
        <w:rPr>
          <w:rFonts w:ascii="Constantia" w:eastAsia="SimSun" w:hAnsi="Constantia" w:cs="Mangal"/>
          <w:b/>
          <w:color w:val="000000"/>
          <w:kern w:val="3"/>
          <w:sz w:val="20"/>
          <w:szCs w:val="24"/>
          <w:lang w:eastAsia="zh-CN" w:bidi="hi-IN"/>
        </w:rPr>
        <w:t>Cuadro 1</w:t>
      </w:r>
      <w:r w:rsidRPr="00195B7A">
        <w:rPr>
          <w:rFonts w:ascii="Constantia" w:eastAsia="SimSun" w:hAnsi="Constantia" w:cs="Mangal"/>
          <w:color w:val="000000"/>
          <w:kern w:val="3"/>
          <w:sz w:val="20"/>
          <w:szCs w:val="24"/>
          <w:lang w:eastAsia="zh-CN" w:bidi="hi-IN"/>
        </w:rPr>
        <w:t>, se pueden extraer las siguientes observaciones específicas por cada componente funcional del SCI-UNA:</w:t>
      </w:r>
    </w:p>
    <w:p w14:paraId="06152CB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75602F41" w14:textId="77777777" w:rsidR="00195B7A" w:rsidRPr="00195B7A" w:rsidRDefault="00195B7A" w:rsidP="00195B7A">
      <w:pPr>
        <w:widowControl w:val="0"/>
        <w:suppressAutoHyphens/>
        <w:autoSpaceDN w:val="0"/>
        <w:spacing w:after="0" w:line="240" w:lineRule="auto"/>
        <w:ind w:left="720"/>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Las cuatro actividades de mejora del componente ambiente de control están pendientes de implementar. Corresponde a un 33.33% del total.</w:t>
      </w:r>
    </w:p>
    <w:p w14:paraId="0601D038" w14:textId="77777777" w:rsidR="00195B7A" w:rsidRPr="00195B7A" w:rsidRDefault="00195B7A" w:rsidP="00195B7A">
      <w:pPr>
        <w:widowControl w:val="0"/>
        <w:suppressAutoHyphens/>
        <w:autoSpaceDN w:val="0"/>
        <w:spacing w:after="0" w:line="240" w:lineRule="auto"/>
        <w:ind w:left="720"/>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 </w:t>
      </w:r>
    </w:p>
    <w:p w14:paraId="0E9DB4B6" w14:textId="77777777" w:rsidR="00195B7A" w:rsidRPr="00195B7A" w:rsidRDefault="00195B7A" w:rsidP="00195B7A">
      <w:pPr>
        <w:widowControl w:val="0"/>
        <w:suppressAutoHyphens/>
        <w:autoSpaceDN w:val="0"/>
        <w:spacing w:after="0" w:line="240" w:lineRule="auto"/>
        <w:ind w:left="720"/>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La mayor parte de actividades de mejora propuestas están contenidas en el componente actividades de control. De éstas, tres ya se cumplieron, y cinco están en proceso o sin iniciar; lo que representa un 25% ejecutado y un 41,66% sin ejecutar.</w:t>
      </w:r>
    </w:p>
    <w:p w14:paraId="532A5EB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1B807FF4" w14:textId="77777777" w:rsidR="00195B7A" w:rsidRPr="00195B7A" w:rsidRDefault="00195B7A" w:rsidP="00195B7A">
      <w:pPr>
        <w:widowControl w:val="0"/>
        <w:suppressAutoHyphens/>
        <w:autoSpaceDN w:val="0"/>
        <w:spacing w:after="0" w:line="240" w:lineRule="auto"/>
        <w:ind w:left="720"/>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El resto de los componentes no tienen participación ya que valoración de riesgo tiene su propio proceso metodológico en la Universidad; y el componente de seguimiento es el caso que nos ocupa en este informe.</w:t>
      </w:r>
    </w:p>
    <w:p w14:paraId="2BB97594"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04E0829D" w14:textId="77777777" w:rsid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A manera de resumen, en el </w:t>
      </w:r>
      <w:r w:rsidRPr="00195B7A">
        <w:rPr>
          <w:rFonts w:ascii="Constantia" w:eastAsia="SimSun" w:hAnsi="Constantia" w:cs="Mangal"/>
          <w:b/>
          <w:color w:val="000000"/>
          <w:kern w:val="3"/>
          <w:sz w:val="20"/>
          <w:szCs w:val="24"/>
          <w:lang w:eastAsia="zh-CN" w:bidi="hi-IN"/>
        </w:rPr>
        <w:t>Gráfico 1</w:t>
      </w:r>
      <w:r w:rsidR="00A0659A">
        <w:rPr>
          <w:rFonts w:ascii="Constantia" w:eastAsia="SimSun" w:hAnsi="Constantia" w:cs="Mangal"/>
          <w:color w:val="000000"/>
          <w:kern w:val="3"/>
          <w:sz w:val="20"/>
          <w:szCs w:val="24"/>
          <w:lang w:eastAsia="zh-CN" w:bidi="hi-IN"/>
        </w:rPr>
        <w:t xml:space="preserve"> se muestra la distribución según instancia y </w:t>
      </w:r>
      <w:r w:rsidRPr="00195B7A">
        <w:rPr>
          <w:rFonts w:ascii="Constantia" w:eastAsia="SimSun" w:hAnsi="Constantia" w:cs="Mangal"/>
          <w:color w:val="000000"/>
          <w:kern w:val="3"/>
          <w:sz w:val="20"/>
          <w:szCs w:val="24"/>
          <w:lang w:eastAsia="zh-CN" w:bidi="hi-IN"/>
        </w:rPr>
        <w:t>estado de la</w:t>
      </w:r>
      <w:r w:rsidR="00A0659A">
        <w:rPr>
          <w:rFonts w:ascii="Constantia" w:eastAsia="SimSun" w:hAnsi="Constantia" w:cs="Mangal"/>
          <w:color w:val="000000"/>
          <w:kern w:val="3"/>
          <w:sz w:val="20"/>
          <w:szCs w:val="24"/>
          <w:lang w:eastAsia="zh-CN" w:bidi="hi-IN"/>
        </w:rPr>
        <w:t>s actividades de mejora propuestas</w:t>
      </w:r>
      <w:r w:rsidRPr="00195B7A">
        <w:rPr>
          <w:rFonts w:ascii="Constantia" w:eastAsia="SimSun" w:hAnsi="Constantia" w:cs="Mangal"/>
          <w:color w:val="000000"/>
          <w:kern w:val="3"/>
          <w:sz w:val="20"/>
          <w:szCs w:val="24"/>
          <w:lang w:eastAsia="zh-CN" w:bidi="hi-IN"/>
        </w:rPr>
        <w:t xml:space="preserve"> en la ASMCG-UNA 2014, donde se evidencia que </w:t>
      </w:r>
      <w:r w:rsidR="00A0659A">
        <w:rPr>
          <w:rFonts w:ascii="Constantia" w:eastAsia="SimSun" w:hAnsi="Constantia" w:cs="Mangal"/>
          <w:color w:val="000000"/>
          <w:kern w:val="3"/>
          <w:sz w:val="20"/>
          <w:szCs w:val="24"/>
          <w:lang w:eastAsia="zh-CN" w:bidi="hi-IN"/>
        </w:rPr>
        <w:t xml:space="preserve"> apenas un 25% de las actividades propuestas han sido implementadas.</w:t>
      </w:r>
      <w:r w:rsidRPr="00195B7A">
        <w:rPr>
          <w:rFonts w:ascii="Constantia" w:eastAsia="SimSun" w:hAnsi="Constantia" w:cs="Mangal"/>
          <w:color w:val="000000"/>
          <w:kern w:val="3"/>
          <w:sz w:val="20"/>
          <w:szCs w:val="24"/>
          <w:lang w:eastAsia="zh-CN" w:bidi="hi-IN"/>
        </w:rPr>
        <w:t xml:space="preserve"> </w:t>
      </w:r>
    </w:p>
    <w:p w14:paraId="2D30EE6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4936E4B9" w14:textId="77777777" w:rsidR="00195B7A" w:rsidRPr="00195B7A" w:rsidRDefault="00EF1A85" w:rsidP="00A0659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EF1A85">
        <w:rPr>
          <w:noProof/>
          <w:lang w:val="es-ES" w:eastAsia="es-ES"/>
        </w:rPr>
        <w:lastRenderedPageBreak/>
        <w:drawing>
          <wp:inline distT="0" distB="0" distL="0" distR="0" wp14:anchorId="1F8309DB" wp14:editId="011DE636">
            <wp:extent cx="5612130" cy="3287840"/>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287840"/>
                    </a:xfrm>
                    <a:prstGeom prst="rect">
                      <a:avLst/>
                    </a:prstGeom>
                    <a:noFill/>
                    <a:ln>
                      <a:noFill/>
                    </a:ln>
                  </pic:spPr>
                </pic:pic>
              </a:graphicData>
            </a:graphic>
          </wp:inline>
        </w:drawing>
      </w:r>
    </w:p>
    <w:p w14:paraId="59F157F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1AC94307" w14:textId="77777777" w:rsidR="00195B7A" w:rsidRPr="00195B7A" w:rsidRDefault="00195B7A" w:rsidP="00195B7A">
      <w:pPr>
        <w:pStyle w:val="Ttulo1"/>
        <w:rPr>
          <w:rFonts w:ascii="Constantia" w:eastAsia="Times New Roman" w:hAnsi="Constantia"/>
          <w:lang w:eastAsia="zh-CN" w:bidi="hi-IN"/>
        </w:rPr>
      </w:pPr>
      <w:bookmarkStart w:id="26" w:name="_Toc457832368"/>
      <w:r w:rsidRPr="00195B7A">
        <w:rPr>
          <w:rFonts w:ascii="Constantia" w:eastAsia="Times New Roman" w:hAnsi="Constantia"/>
          <w:lang w:eastAsia="zh-CN" w:bidi="hi-IN"/>
        </w:rPr>
        <w:t>Conclusiones del Seguimiento a la autoevaluación sobre la baja de activos fijos en las Sedes y Sección Regionales</w:t>
      </w:r>
      <w:bookmarkEnd w:id="26"/>
      <w:r w:rsidRPr="00195B7A">
        <w:rPr>
          <w:rFonts w:ascii="Constantia" w:eastAsia="Times New Roman" w:hAnsi="Constantia"/>
          <w:lang w:eastAsia="zh-CN" w:bidi="hi-IN"/>
        </w:rPr>
        <w:t xml:space="preserve"> </w:t>
      </w:r>
    </w:p>
    <w:p w14:paraId="361D2D4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185EA61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El plan de mejora de correspondiente a las dos Sedes y la Sección Regional, contiene un total de 12 actividades de mejora propuestas. De éstas, las tres que pertenecen a la Sede Región Brunca ya han sido implementadas. Queda pendiente de concretar nueve actividades de mejora, las cuales corresponden a la sede Chorotega (6)</w:t>
      </w:r>
      <w:r w:rsidR="00E30F16">
        <w:rPr>
          <w:rFonts w:ascii="Constantia" w:eastAsia="SimSun" w:hAnsi="Constantia" w:cs="Mangal"/>
          <w:color w:val="000000"/>
          <w:kern w:val="3"/>
          <w:sz w:val="20"/>
          <w:szCs w:val="24"/>
          <w:lang w:eastAsia="zh-CN" w:bidi="hi-IN"/>
        </w:rPr>
        <w:t xml:space="preserve"> y a la Sección</w:t>
      </w:r>
      <w:r w:rsidRPr="00195B7A">
        <w:rPr>
          <w:rFonts w:ascii="Constantia" w:eastAsia="SimSun" w:hAnsi="Constantia" w:cs="Mangal"/>
          <w:color w:val="000000"/>
          <w:kern w:val="3"/>
          <w:sz w:val="20"/>
          <w:szCs w:val="24"/>
          <w:lang w:eastAsia="zh-CN" w:bidi="hi-IN"/>
        </w:rPr>
        <w:t xml:space="preserve"> Regional </w:t>
      </w:r>
      <w:proofErr w:type="spellStart"/>
      <w:r w:rsidRPr="00195B7A">
        <w:rPr>
          <w:rFonts w:ascii="Constantia" w:eastAsia="SimSun" w:hAnsi="Constantia" w:cs="Mangal"/>
          <w:color w:val="000000"/>
          <w:kern w:val="3"/>
          <w:sz w:val="20"/>
          <w:szCs w:val="24"/>
          <w:lang w:eastAsia="zh-CN" w:bidi="hi-IN"/>
        </w:rPr>
        <w:t>Huetar</w:t>
      </w:r>
      <w:proofErr w:type="spellEnd"/>
      <w:r w:rsidRPr="00195B7A">
        <w:rPr>
          <w:rFonts w:ascii="Constantia" w:eastAsia="SimSun" w:hAnsi="Constantia" w:cs="Mangal"/>
          <w:color w:val="000000"/>
          <w:kern w:val="3"/>
          <w:sz w:val="20"/>
          <w:szCs w:val="24"/>
          <w:lang w:eastAsia="zh-CN" w:bidi="hi-IN"/>
        </w:rPr>
        <w:t xml:space="preserve"> Norte y Caribe, Campus Sarapiquí (3). </w:t>
      </w:r>
    </w:p>
    <w:p w14:paraId="02162A5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2762A2EC" w14:textId="3D44EB1E"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Se denota </w:t>
      </w:r>
      <w:r w:rsidRPr="007F54CA">
        <w:rPr>
          <w:rFonts w:ascii="Constantia" w:eastAsia="SimSun" w:hAnsi="Constantia" w:cs="Mangal"/>
          <w:b/>
          <w:color w:val="000000"/>
          <w:kern w:val="3"/>
          <w:sz w:val="20"/>
          <w:szCs w:val="24"/>
          <w:lang w:eastAsia="zh-CN" w:bidi="hi-IN"/>
        </w:rPr>
        <w:t>un nivel bajo de ejecución de las actividades de mejora</w:t>
      </w:r>
      <w:r w:rsidR="00F457E1">
        <w:rPr>
          <w:rFonts w:ascii="Constantia" w:eastAsia="SimSun" w:hAnsi="Constantia" w:cs="Mangal"/>
          <w:b/>
          <w:color w:val="000000"/>
          <w:kern w:val="3"/>
          <w:sz w:val="20"/>
          <w:szCs w:val="24"/>
          <w:lang w:eastAsia="zh-CN" w:bidi="hi-IN"/>
        </w:rPr>
        <w:t xml:space="preserve"> y la poca efectividad de los resultados del primer seguimiento comunicados por Apeuna a los responsables de la implementación de acciones</w:t>
      </w:r>
      <w:r w:rsidRPr="00195B7A">
        <w:rPr>
          <w:rFonts w:ascii="Constantia" w:eastAsia="SimSun" w:hAnsi="Constantia" w:cs="Mangal"/>
          <w:color w:val="000000"/>
          <w:kern w:val="3"/>
          <w:sz w:val="20"/>
          <w:szCs w:val="24"/>
          <w:lang w:eastAsia="zh-CN" w:bidi="hi-IN"/>
        </w:rPr>
        <w:t xml:space="preserve">, considerando que en este caso concreto </w:t>
      </w:r>
      <w:r w:rsidR="00F457E1">
        <w:rPr>
          <w:rFonts w:ascii="Constantia" w:eastAsia="SimSun" w:hAnsi="Constantia" w:cs="Mangal"/>
          <w:color w:val="000000"/>
          <w:kern w:val="3"/>
          <w:sz w:val="20"/>
          <w:szCs w:val="24"/>
          <w:lang w:eastAsia="zh-CN" w:bidi="hi-IN"/>
        </w:rPr>
        <w:t>se presentan los resultados de d</w:t>
      </w:r>
      <w:r w:rsidRPr="00195B7A">
        <w:rPr>
          <w:rFonts w:ascii="Constantia" w:eastAsia="SimSun" w:hAnsi="Constantia" w:cs="Mangal"/>
          <w:color w:val="000000"/>
          <w:kern w:val="3"/>
          <w:sz w:val="20"/>
          <w:szCs w:val="24"/>
          <w:lang w:eastAsia="zh-CN" w:bidi="hi-IN"/>
        </w:rPr>
        <w:t xml:space="preserve">el segundo año de seguimiento. </w:t>
      </w:r>
    </w:p>
    <w:p w14:paraId="0E10F96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3C3BA6D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Existen inconsistencias en la información brindada por las instancias autoevaluadas, en cuanto al estado de ejecución de la actividad de mejora propuesta y la justificación y evidencias de las mismas. </w:t>
      </w:r>
    </w:p>
    <w:p w14:paraId="577CBDE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678E3669" w14:textId="17FCB126"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A pesar que la mayoría de las actividades propuestas son propias de la gestión de las instancias autoevaluadas, su nivel de cumplimiento es bajo y las justificaciones aportadas para explicar dicho cumplimiento en realidad </w:t>
      </w:r>
      <w:r w:rsidR="00F457E1">
        <w:rPr>
          <w:rFonts w:ascii="Constantia" w:eastAsia="SimSun" w:hAnsi="Constantia" w:cs="Mangal"/>
          <w:color w:val="000000"/>
          <w:kern w:val="3"/>
          <w:sz w:val="20"/>
          <w:szCs w:val="24"/>
          <w:lang w:eastAsia="zh-CN" w:bidi="hi-IN"/>
        </w:rPr>
        <w:t xml:space="preserve">son </w:t>
      </w:r>
      <w:proofErr w:type="spellStart"/>
      <w:r w:rsidR="00F457E1">
        <w:rPr>
          <w:rFonts w:ascii="Constantia" w:eastAsia="SimSun" w:hAnsi="Constantia" w:cs="Mangal"/>
          <w:color w:val="000000"/>
          <w:kern w:val="3"/>
          <w:sz w:val="20"/>
          <w:szCs w:val="24"/>
          <w:lang w:eastAsia="zh-CN" w:bidi="hi-IN"/>
        </w:rPr>
        <w:t>vacias</w:t>
      </w:r>
      <w:proofErr w:type="spellEnd"/>
      <w:r w:rsidR="00F457E1">
        <w:rPr>
          <w:rFonts w:ascii="Constantia" w:eastAsia="SimSun" w:hAnsi="Constantia" w:cs="Mangal"/>
          <w:color w:val="000000"/>
          <w:kern w:val="3"/>
          <w:sz w:val="20"/>
          <w:szCs w:val="24"/>
          <w:lang w:eastAsia="zh-CN" w:bidi="hi-IN"/>
        </w:rPr>
        <w:t xml:space="preserve"> en contenido</w:t>
      </w:r>
      <w:r w:rsidRPr="00195B7A">
        <w:rPr>
          <w:rFonts w:ascii="Constantia" w:eastAsia="SimSun" w:hAnsi="Constantia" w:cs="Mangal"/>
          <w:color w:val="000000"/>
          <w:kern w:val="3"/>
          <w:sz w:val="20"/>
          <w:szCs w:val="24"/>
          <w:lang w:eastAsia="zh-CN" w:bidi="hi-IN"/>
        </w:rPr>
        <w:t>, se circunscriben en algunos casos a aspectos como, no se ha programado la ejecución de la actividad propuesta.</w:t>
      </w:r>
    </w:p>
    <w:p w14:paraId="55CA3EC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4AD7099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La información aportada viene suscrita en algunos casos (dos de los tres bajo estudio) por las secretarias de dirección o bien por la asistente administrativa, ello a pesar de que la solicitud de la información se realizara directamente a los decanos y sus directores administrativos</w:t>
      </w:r>
      <w:r w:rsidR="00F457E1">
        <w:rPr>
          <w:rFonts w:ascii="Constantia" w:eastAsia="SimSun" w:hAnsi="Constantia" w:cs="Mangal"/>
          <w:color w:val="000000"/>
          <w:kern w:val="3"/>
          <w:sz w:val="20"/>
          <w:szCs w:val="24"/>
          <w:lang w:eastAsia="zh-CN" w:bidi="hi-IN"/>
        </w:rPr>
        <w:t>, responsables directos de su implementación y seguimiento</w:t>
      </w:r>
      <w:r w:rsidRPr="00195B7A">
        <w:rPr>
          <w:rFonts w:ascii="Constantia" w:eastAsia="SimSun" w:hAnsi="Constantia" w:cs="Mangal"/>
          <w:color w:val="000000"/>
          <w:kern w:val="3"/>
          <w:sz w:val="20"/>
          <w:szCs w:val="24"/>
          <w:lang w:eastAsia="zh-CN" w:bidi="hi-IN"/>
        </w:rPr>
        <w:t>.</w:t>
      </w:r>
    </w:p>
    <w:p w14:paraId="3697F9F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0A2844BD" w14:textId="77777777" w:rsidR="00E97D2C" w:rsidRDefault="00E97D2C"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45E1AE39" w14:textId="77777777" w:rsidR="00E97D2C" w:rsidRDefault="00E97D2C"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7F5E3CB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lastRenderedPageBreak/>
        <w:t>A pesar de que se hizo de conocimiento a cada una de las Sedes y Sección Regional, las observaciones concretas por parte de Apeuna, dichas observaciones no fueron incorporadas al corte para elaboración del presente informe.</w:t>
      </w:r>
    </w:p>
    <w:p w14:paraId="5D4C489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5288C7E7" w14:textId="77777777" w:rsidR="00195B7A" w:rsidRPr="00195B7A" w:rsidRDefault="00195B7A" w:rsidP="00195B7A">
      <w:pPr>
        <w:pStyle w:val="Ttulo1"/>
        <w:rPr>
          <w:rFonts w:ascii="Constantia" w:eastAsia="Times New Roman" w:hAnsi="Constantia"/>
          <w:lang w:eastAsia="zh-CN" w:bidi="hi-IN"/>
        </w:rPr>
      </w:pPr>
      <w:bookmarkStart w:id="27" w:name="_Toc457832369"/>
      <w:r w:rsidRPr="00195B7A">
        <w:rPr>
          <w:rFonts w:ascii="Constantia" w:eastAsia="Times New Roman" w:hAnsi="Constantia"/>
          <w:lang w:eastAsia="zh-CN" w:bidi="hi-IN"/>
        </w:rPr>
        <w:t>Recomendaciones</w:t>
      </w:r>
      <w:bookmarkEnd w:id="27"/>
      <w:r w:rsidRPr="00195B7A">
        <w:rPr>
          <w:rFonts w:ascii="Constantia" w:eastAsia="Times New Roman" w:hAnsi="Constantia"/>
          <w:lang w:eastAsia="zh-CN" w:bidi="hi-IN"/>
        </w:rPr>
        <w:t xml:space="preserve"> </w:t>
      </w:r>
    </w:p>
    <w:p w14:paraId="6469D1F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b/>
          <w:kern w:val="3"/>
          <w:sz w:val="28"/>
          <w:szCs w:val="24"/>
          <w:lang w:eastAsia="zh-CN" w:bidi="hi-IN"/>
        </w:rPr>
      </w:pPr>
    </w:p>
    <w:p w14:paraId="4AA8E3E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Una vez analizados los resultados obtenidos en el seguimiento a la autoevaluación de la disposición final de activos fijos en las Sedes y Sección Regional, se recomienda a la Comisión Gerencial del Sistema de Mejoramiento Continuo lo siguiente: </w:t>
      </w:r>
    </w:p>
    <w:p w14:paraId="4C3BA90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27CF328D" w14:textId="1DB5F2E4"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bookmarkStart w:id="28" w:name="_Toc454457481"/>
      <w:bookmarkStart w:id="29" w:name="_Toc454457836"/>
      <w:bookmarkStart w:id="30" w:name="_Toc454524036"/>
      <w:r w:rsidRPr="00195B7A">
        <w:rPr>
          <w:rFonts w:ascii="Constantia" w:eastAsia="SimSun" w:hAnsi="Constantia" w:cs="Mangal"/>
          <w:kern w:val="3"/>
          <w:sz w:val="20"/>
          <w:szCs w:val="24"/>
          <w:lang w:eastAsia="zh-CN" w:bidi="hi-IN"/>
        </w:rPr>
        <w:t xml:space="preserve">Por motivos de control y trazabilidad de la información y los documentos aportados, se considera necesario </w:t>
      </w:r>
      <w:proofErr w:type="spellStart"/>
      <w:r w:rsidR="00F457E1">
        <w:rPr>
          <w:rFonts w:ascii="Constantia" w:eastAsia="SimSun" w:hAnsi="Constantia" w:cs="Mangal"/>
          <w:kern w:val="3"/>
          <w:sz w:val="20"/>
          <w:szCs w:val="24"/>
          <w:lang w:eastAsia="zh-CN" w:bidi="hi-IN"/>
        </w:rPr>
        <w:t>exortar</w:t>
      </w:r>
      <w:proofErr w:type="spellEnd"/>
      <w:r w:rsidR="00F457E1" w:rsidRPr="00195B7A">
        <w:rPr>
          <w:rFonts w:ascii="Constantia" w:eastAsia="SimSun" w:hAnsi="Constantia" w:cs="Mangal"/>
          <w:kern w:val="3"/>
          <w:sz w:val="20"/>
          <w:szCs w:val="24"/>
          <w:lang w:eastAsia="zh-CN" w:bidi="hi-IN"/>
        </w:rPr>
        <w:t xml:space="preserve"> </w:t>
      </w:r>
      <w:r w:rsidRPr="00195B7A">
        <w:rPr>
          <w:rFonts w:ascii="Constantia" w:eastAsia="SimSun" w:hAnsi="Constantia" w:cs="Mangal"/>
          <w:kern w:val="3"/>
          <w:sz w:val="20"/>
          <w:szCs w:val="24"/>
          <w:lang w:eastAsia="zh-CN" w:bidi="hi-IN"/>
        </w:rPr>
        <w:t>a las instancias involucradas que los mismos deberán ser firmados ya sea por la Directora Ejecutiva o</w:t>
      </w:r>
      <w:r w:rsidR="00F457E1">
        <w:rPr>
          <w:rFonts w:ascii="Constantia" w:eastAsia="SimSun" w:hAnsi="Constantia" w:cs="Mangal"/>
          <w:kern w:val="3"/>
          <w:sz w:val="20"/>
          <w:szCs w:val="24"/>
          <w:lang w:eastAsia="zh-CN" w:bidi="hi-IN"/>
        </w:rPr>
        <w:t>, preferiblemente, por</w:t>
      </w:r>
      <w:r w:rsidRPr="00195B7A">
        <w:rPr>
          <w:rFonts w:ascii="Constantia" w:eastAsia="SimSun" w:hAnsi="Constantia" w:cs="Mangal"/>
          <w:kern w:val="3"/>
          <w:sz w:val="20"/>
          <w:szCs w:val="24"/>
          <w:lang w:eastAsia="zh-CN" w:bidi="hi-IN"/>
        </w:rPr>
        <w:t xml:space="preserve"> el Decano o Director, según corresponda, de la Sede o Sección Regional. De considerarse que la firma sea de la Dirección Ejecutiva se espera que en el documento conste el aval del decano.</w:t>
      </w:r>
    </w:p>
    <w:p w14:paraId="52D324F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093EC89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Recordar a las instancias que el fin primordial de realizar el seguimiento a las autoevaluaciones, es conocer el estado en que se encuentra cada una de las actividades de mejora o bien las limitaciones </w:t>
      </w:r>
      <w:r w:rsidR="00F457E1">
        <w:rPr>
          <w:rFonts w:ascii="Constantia" w:eastAsia="SimSun" w:hAnsi="Constantia" w:cs="Mangal"/>
          <w:color w:val="000000"/>
          <w:kern w:val="3"/>
          <w:sz w:val="20"/>
          <w:szCs w:val="24"/>
          <w:lang w:eastAsia="zh-CN" w:bidi="hi-IN"/>
        </w:rPr>
        <w:t xml:space="preserve">con su correspondiente justificación razonada </w:t>
      </w:r>
      <w:r w:rsidRPr="00195B7A">
        <w:rPr>
          <w:rFonts w:ascii="Constantia" w:eastAsia="SimSun" w:hAnsi="Constantia" w:cs="Mangal"/>
          <w:color w:val="000000"/>
          <w:kern w:val="3"/>
          <w:sz w:val="20"/>
          <w:szCs w:val="24"/>
          <w:lang w:eastAsia="zh-CN" w:bidi="hi-IN"/>
        </w:rPr>
        <w:t>que han influido en la ejecución de las mismas.</w:t>
      </w:r>
    </w:p>
    <w:p w14:paraId="48A30C8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322524B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Recordar la responsabilidad de la instancia participante en realizar las gestiones necesarias para implementar la totalidad de las actividades de mejora propuestas de manera oportuna.</w:t>
      </w:r>
    </w:p>
    <w:p w14:paraId="55FE2964"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1286C1E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Propiciar un mayor involucramiento de los Decanos y Director de las Sedes y Sección Regional en el seguimiento de las actividades de mejora propuestas y recalcar el compromiso y responsabilidad que se posee en el perfeccionamiento del sistema de mejoramiento continuo institucional. </w:t>
      </w:r>
    </w:p>
    <w:p w14:paraId="56C9E6A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1AA27AC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Que las autoridades de las Sedes y Sección Regional realmente generen las condiciones para dar alcance y aplicabilidad a las actividades de mejora propuestas.</w:t>
      </w:r>
      <w:bookmarkStart w:id="31" w:name="_Toc456881603"/>
    </w:p>
    <w:p w14:paraId="664DADB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4D0D2103" w14:textId="77777777" w:rsidR="00195B7A" w:rsidRPr="009A2D55" w:rsidRDefault="00195B7A" w:rsidP="009A2D55">
      <w:pPr>
        <w:pStyle w:val="Ttulo2"/>
        <w:rPr>
          <w:rFonts w:ascii="Constantia" w:eastAsia="Times New Roman" w:hAnsi="Constantia"/>
          <w:lang w:eastAsia="zh-CN" w:bidi="hi-IN"/>
        </w:rPr>
      </w:pPr>
      <w:bookmarkStart w:id="32" w:name="_Toc457832370"/>
      <w:r w:rsidRPr="009A2D55">
        <w:rPr>
          <w:rFonts w:ascii="Constantia" w:eastAsia="Times New Roman" w:hAnsi="Constantia"/>
          <w:lang w:eastAsia="zh-CN" w:bidi="hi-IN"/>
        </w:rPr>
        <w:t>Resultados acerca del seguimiento a la autoevaluación aplicada en la Sección de Documentación y Archivo</w:t>
      </w:r>
      <w:bookmarkEnd w:id="28"/>
      <w:bookmarkEnd w:id="29"/>
      <w:bookmarkEnd w:id="30"/>
      <w:bookmarkEnd w:id="31"/>
      <w:bookmarkEnd w:id="32"/>
    </w:p>
    <w:p w14:paraId="0BB8556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39B0CD5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En el siguiente cuadro se muestra de forma integrada, las respuestas que brindó la instancia a las actividades de mejoramiento.</w:t>
      </w:r>
    </w:p>
    <w:p w14:paraId="4EC29803" w14:textId="77777777" w:rsidR="00195B7A" w:rsidRPr="00195B7A" w:rsidRDefault="00195B7A" w:rsidP="00195B7A">
      <w:pPr>
        <w:widowControl w:val="0"/>
        <w:suppressAutoHyphens/>
        <w:autoSpaceDN w:val="0"/>
        <w:spacing w:after="0" w:line="240" w:lineRule="auto"/>
        <w:textAlignment w:val="baseline"/>
        <w:rPr>
          <w:rFonts w:ascii="Constantia" w:eastAsia="SimSun" w:hAnsi="Constantia" w:cs="Mangal"/>
          <w:kern w:val="3"/>
          <w:sz w:val="20"/>
          <w:szCs w:val="24"/>
          <w:lang w:eastAsia="zh-CN" w:bidi="hi-IN"/>
        </w:rPr>
      </w:pPr>
    </w:p>
    <w:p w14:paraId="1A4E8C46"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b/>
          <w:kern w:val="3"/>
          <w:sz w:val="24"/>
          <w:szCs w:val="24"/>
          <w:lang w:eastAsia="zh-CN" w:bidi="hi-IN"/>
        </w:rPr>
      </w:pPr>
      <w:r w:rsidRPr="00195B7A">
        <w:rPr>
          <w:rFonts w:ascii="Constantia" w:eastAsia="SimSun" w:hAnsi="Constantia" w:cs="Mangal"/>
          <w:b/>
          <w:kern w:val="3"/>
          <w:sz w:val="24"/>
          <w:szCs w:val="24"/>
          <w:lang w:eastAsia="zh-CN" w:bidi="hi-IN"/>
        </w:rPr>
        <w:t>Respuestas brindadas por la instancia al plan de mejoramiento de la ASMCG-UNA</w:t>
      </w:r>
    </w:p>
    <w:p w14:paraId="52682375"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p>
    <w:tbl>
      <w:tblPr>
        <w:tblW w:w="10020" w:type="dxa"/>
        <w:tblInd w:w="-2" w:type="dxa"/>
        <w:tblCellMar>
          <w:left w:w="10" w:type="dxa"/>
          <w:right w:w="10" w:type="dxa"/>
        </w:tblCellMar>
        <w:tblLook w:val="04A0" w:firstRow="1" w:lastRow="0" w:firstColumn="1" w:lastColumn="0" w:noHBand="0" w:noVBand="1"/>
      </w:tblPr>
      <w:tblGrid>
        <w:gridCol w:w="1742"/>
        <w:gridCol w:w="1374"/>
        <w:gridCol w:w="5199"/>
        <w:gridCol w:w="1705"/>
      </w:tblGrid>
      <w:tr w:rsidR="00195B7A" w:rsidRPr="00195B7A" w14:paraId="2CF0781F" w14:textId="77777777" w:rsidTr="00195B7A">
        <w:trPr>
          <w:tblHeader/>
        </w:trPr>
        <w:tc>
          <w:tcPr>
            <w:tcW w:w="10020" w:type="dxa"/>
            <w:gridSpan w:val="4"/>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0252B08"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b/>
                <w:kern w:val="3"/>
                <w:sz w:val="18"/>
                <w:szCs w:val="24"/>
                <w:lang w:eastAsia="zh-CN" w:bidi="hi-IN"/>
              </w:rPr>
              <w:t>Sección de Documentación y Archivo</w:t>
            </w:r>
          </w:p>
        </w:tc>
      </w:tr>
      <w:tr w:rsidR="00195B7A" w:rsidRPr="00195B7A" w14:paraId="3EE25A53" w14:textId="77777777" w:rsidTr="00195B7A">
        <w:trPr>
          <w:tblHeader/>
        </w:trPr>
        <w:tc>
          <w:tcPr>
            <w:tcW w:w="17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03D092B"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b/>
                <w:noProof/>
                <w:kern w:val="3"/>
                <w:sz w:val="18"/>
                <w:szCs w:val="24"/>
                <w:lang w:val="es-ES" w:eastAsia="es-ES"/>
              </w:rPr>
              <mc:AlternateContent>
                <mc:Choice Requires="wps">
                  <w:drawing>
                    <wp:anchor distT="0" distB="0" distL="114300" distR="114300" simplePos="0" relativeHeight="251659264" behindDoc="0" locked="0" layoutInCell="1" allowOverlap="1" wp14:anchorId="73155C50" wp14:editId="158359D5">
                      <wp:simplePos x="0" y="0"/>
                      <wp:positionH relativeFrom="column">
                        <wp:posOffset>366482</wp:posOffset>
                      </wp:positionH>
                      <wp:positionV relativeFrom="paragraph">
                        <wp:posOffset>74880</wp:posOffset>
                      </wp:positionV>
                      <wp:extent cx="114935" cy="1332865"/>
                      <wp:effectExtent l="0" t="0" r="1902" b="634"/>
                      <wp:wrapNone/>
                      <wp:docPr id="10" name="Text Box 2"/>
                      <wp:cNvGraphicFramePr/>
                      <a:graphic xmlns:a="http://schemas.openxmlformats.org/drawingml/2006/main">
                        <a:graphicData uri="http://schemas.microsoft.com/office/word/2010/wordprocessingShape">
                          <wps:wsp>
                            <wps:cNvSpPr txBox="1"/>
                            <wps:spPr>
                              <a:xfrm>
                                <a:off x="0" y="0"/>
                                <a:ext cx="114935" cy="1332865"/>
                              </a:xfrm>
                              <a:prstGeom prst="rect">
                                <a:avLst/>
                              </a:prstGeom>
                              <a:noFill/>
                              <a:ln>
                                <a:noFill/>
                                <a:prstDash/>
                              </a:ln>
                            </wps:spPr>
                            <wps:txbx>
                              <w:txbxContent>
                                <w:p w14:paraId="77EC3907" w14:textId="77777777" w:rsidR="00101BFD" w:rsidRDefault="00101BFD" w:rsidP="00195B7A"/>
                              </w:txbxContent>
                            </wps:txbx>
                            <wps:bodyPr vert="horz" wrap="non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85pt;margin-top:5.9pt;width:9.05pt;height:104.9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" filled="f" stroked="f">
                      <v:textbox inset="0,0,0,0">
                        <w:txbxContent>
                          <w:p w14:paraId="77EC3907" w14:textId="77777777" w:rsidR="00101BFD" w:rsidRDefault="00101BFD" w:rsidP="00195B7A"/>
                        </w:txbxContent>
                      </v:textbox>
                    </v:shape>
                  </w:pict>
                </mc:Fallback>
              </mc:AlternateContent>
            </w:r>
            <w:r w:rsidRPr="00195B7A">
              <w:rPr>
                <w:rFonts w:ascii="Constantia" w:eastAsia="SimSun" w:hAnsi="Constantia" w:cs="Mangal"/>
                <w:b/>
                <w:kern w:val="3"/>
                <w:sz w:val="18"/>
                <w:szCs w:val="16"/>
                <w:lang w:eastAsia="zh-CN" w:bidi="hi-IN"/>
              </w:rPr>
              <w:t>ACCIONES PROPUESTAS</w:t>
            </w:r>
          </w:p>
          <w:p w14:paraId="6095788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b/>
                <w:kern w:val="3"/>
                <w:sz w:val="18"/>
                <w:szCs w:val="16"/>
                <w:lang w:eastAsia="zh-CN" w:bidi="hi-IN"/>
              </w:rPr>
            </w:pPr>
            <w:r w:rsidRPr="00195B7A">
              <w:rPr>
                <w:rFonts w:ascii="Constantia" w:eastAsia="SimSun" w:hAnsi="Constantia" w:cs="Mangal"/>
                <w:b/>
                <w:kern w:val="3"/>
                <w:sz w:val="18"/>
                <w:szCs w:val="16"/>
                <w:lang w:eastAsia="zh-CN" w:bidi="hi-IN"/>
              </w:rPr>
              <w:t>(Plan de mejoramiento)</w:t>
            </w:r>
          </w:p>
        </w:tc>
        <w:tc>
          <w:tcPr>
            <w:tcW w:w="137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3ED9C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b/>
                <w:kern w:val="3"/>
                <w:sz w:val="18"/>
                <w:szCs w:val="16"/>
                <w:lang w:eastAsia="zh-CN" w:bidi="hi-IN"/>
              </w:rPr>
            </w:pPr>
            <w:r w:rsidRPr="00195B7A">
              <w:rPr>
                <w:rFonts w:ascii="Constantia" w:eastAsia="SimSun" w:hAnsi="Constantia" w:cs="Mangal"/>
                <w:b/>
                <w:kern w:val="3"/>
                <w:sz w:val="18"/>
                <w:szCs w:val="16"/>
                <w:lang w:eastAsia="zh-CN" w:bidi="hi-IN"/>
              </w:rPr>
              <w:t>ESTADO DE LAS ACCIONES</w:t>
            </w:r>
          </w:p>
        </w:tc>
        <w:tc>
          <w:tcPr>
            <w:tcW w:w="519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336246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b/>
                <w:kern w:val="3"/>
                <w:sz w:val="18"/>
                <w:szCs w:val="16"/>
                <w:lang w:eastAsia="zh-CN" w:bidi="hi-IN"/>
              </w:rPr>
            </w:pPr>
            <w:r w:rsidRPr="00195B7A">
              <w:rPr>
                <w:rFonts w:ascii="Constantia" w:eastAsia="SimSun" w:hAnsi="Constantia" w:cs="Mangal"/>
                <w:b/>
                <w:kern w:val="3"/>
                <w:sz w:val="18"/>
                <w:szCs w:val="16"/>
                <w:lang w:eastAsia="zh-CN" w:bidi="hi-IN"/>
              </w:rPr>
              <w:t>JUSTIFIQUE SU RESPUESTA e indique referencia de oficios u otros documentos, si los hay</w:t>
            </w:r>
          </w:p>
        </w:tc>
        <w:tc>
          <w:tcPr>
            <w:tcW w:w="17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1F4D3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b/>
                <w:kern w:val="3"/>
                <w:sz w:val="18"/>
                <w:szCs w:val="16"/>
                <w:lang w:eastAsia="zh-CN" w:bidi="hi-IN"/>
              </w:rPr>
            </w:pPr>
            <w:r w:rsidRPr="00195B7A">
              <w:rPr>
                <w:rFonts w:ascii="Constantia" w:eastAsia="SimSun" w:hAnsi="Constantia" w:cs="Mangal"/>
                <w:b/>
                <w:kern w:val="3"/>
                <w:sz w:val="18"/>
                <w:szCs w:val="16"/>
                <w:lang w:eastAsia="zh-CN" w:bidi="hi-IN"/>
              </w:rPr>
              <w:t>NOMBRE DEL RESPONSABLE Y PLAZO</w:t>
            </w:r>
          </w:p>
        </w:tc>
      </w:tr>
      <w:tr w:rsidR="00195B7A" w:rsidRPr="00195B7A" w14:paraId="5640927F" w14:textId="77777777" w:rsidTr="00195B7A">
        <w:tc>
          <w:tcPr>
            <w:tcW w:w="1002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AFFB1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1. ¿La nueva estructura de la Sección de Documentación y Archivo se adapta a los requerimientos y necesidades de los usuarios?</w:t>
            </w:r>
          </w:p>
        </w:tc>
      </w:tr>
      <w:tr w:rsidR="00195B7A" w:rsidRPr="00195B7A" w14:paraId="73BE0232"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0640F69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Identificar los procedimientos, por parte de los funcionarios de la SDA.</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0541D522"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Implementada </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499A22A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En seguimiento a lo establecido en las etapas de la reestructuración del PSG; por indicación de la Dirección se hizo un levantamiento de los procedimientos que ejecutan los funcionarios de la SDA, los cuales se construyeron según el instrumento adjunto. Donde cada funcionario </w:t>
            </w:r>
            <w:r w:rsidRPr="00195B7A">
              <w:rPr>
                <w:rFonts w:ascii="Constantia" w:eastAsia="SimSun" w:hAnsi="Constantia" w:cs="Mangal"/>
                <w:kern w:val="3"/>
                <w:sz w:val="16"/>
                <w:szCs w:val="16"/>
                <w:lang w:eastAsia="zh-CN" w:bidi="hi-IN"/>
              </w:rPr>
              <w:lastRenderedPageBreak/>
              <w:t>completó el instrumento con base en los procedimientos y tareas que lleva a cabo.</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2FA44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lastRenderedPageBreak/>
              <w:t>Funcionarios SDA</w:t>
            </w:r>
          </w:p>
        </w:tc>
      </w:tr>
      <w:tr w:rsidR="00195B7A" w:rsidRPr="00195B7A" w14:paraId="75176940"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5B67202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lastRenderedPageBreak/>
              <w:t>Analizar la información suministrada, por parte de los Coordinadores de Unidad (Correo Institucional y Archivo Institucional) y la Jefatura de SDA.</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1E49C998"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Implementada </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0FC799F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Una vez recopilados los instrumentos elaborados por los funcionarios de la SDA, los Coordinadores de cada Unidad hicieron una revisión de la información suministrada, para validar lo indicado y hacer las observaciones del caso. Asimismo, los Coordinadores de Unidad elaboraron un procedimiento general para los cargos de Técnico General en Servicios Administrativos y Gestión Operativa Especializada en Servicios Generales.</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6B93F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Coordinadores de Unidad y Jefe SDA</w:t>
            </w:r>
          </w:p>
        </w:tc>
      </w:tr>
      <w:tr w:rsidR="00195B7A" w:rsidRPr="00195B7A" w14:paraId="7E7FFD37"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1E2DC14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Sistematizar los resultados del análisis realizado en el punto anterior, por parte de la Jefatura de SDA y la Dirección del Programa de Servicios Generales (PSG).</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5C5B779C"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En proceso </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3C0880D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La Dirección del Programa y la Jefatura de Sección, han realizado reuniones para coordinar aspectos al respecto.</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4300B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Jefe SDA y Director PSG</w:t>
            </w:r>
          </w:p>
        </w:tc>
      </w:tr>
      <w:tr w:rsidR="00195B7A" w:rsidRPr="00195B7A" w14:paraId="2D42FC71" w14:textId="77777777" w:rsidTr="00195B7A">
        <w:tc>
          <w:tcPr>
            <w:tcW w:w="1002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222DC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2. ¿Ha tenido un impacto positivo la coordinación conjunta de la Unidad de Correo y la Unidad de Archivo en lo referente a los procesos que se ejecutan?</w:t>
            </w:r>
          </w:p>
        </w:tc>
      </w:tr>
      <w:tr w:rsidR="00195B7A" w:rsidRPr="00195B7A" w14:paraId="75A26F7C"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7DDB4A0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Seguir gestionando las capacitaciones necesarias para los funcionarios d ella Unidad de Correo Institucional, sobre controles electrónicos que mejoren el trámite documental.</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60B3B340"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proceso</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68F08DD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Desde la Coordinación de la Unidad de Correo Institucional, se han realizado diversas gestiones ante el Área de Formación y Actualización del Talento Humano del PDRH para que se imparta capacitación a los Mensajeros de la Unidad.</w:t>
            </w:r>
          </w:p>
          <w:p w14:paraId="6F7D768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p>
          <w:p w14:paraId="3B38C63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Los funcionarios del cargo de Gestión Operativa Especializada en Servicios Generales, recibieron la capacitación </w:t>
            </w:r>
            <w:proofErr w:type="spellStart"/>
            <w:r w:rsidRPr="00195B7A">
              <w:rPr>
                <w:rFonts w:ascii="Constantia" w:eastAsia="SimSun" w:hAnsi="Constantia" w:cs="Mangal"/>
                <w:kern w:val="3"/>
                <w:sz w:val="16"/>
                <w:szCs w:val="16"/>
                <w:lang w:eastAsia="zh-CN" w:bidi="hi-IN"/>
              </w:rPr>
              <w:t>UNAx</w:t>
            </w:r>
            <w:proofErr w:type="spellEnd"/>
            <w:r w:rsidRPr="00195B7A">
              <w:rPr>
                <w:rFonts w:ascii="Constantia" w:eastAsia="SimSun" w:hAnsi="Constantia" w:cs="Mangal"/>
                <w:kern w:val="3"/>
                <w:sz w:val="16"/>
                <w:szCs w:val="16"/>
                <w:lang w:eastAsia="zh-CN" w:bidi="hi-IN"/>
              </w:rPr>
              <w:t xml:space="preserve"> con Libre Office impartida por el CGT.</w:t>
            </w:r>
          </w:p>
          <w:p w14:paraId="0C1966E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Asimismo, se realizaron dos visitas a la Unidad de Correos de la Universidad de Costa Rica con el propósito de conocer el funcionamiento del sistema de mensajería utilizado y valorar la viabilidad de implementación en la Universidad Nacional. Adicionalmente, el 18 de mayo de 2016 se realizó una reunión con representantes de la empresa S-COM S.A., quienes ofrecen el software </w:t>
            </w:r>
            <w:proofErr w:type="spellStart"/>
            <w:r w:rsidRPr="00195B7A">
              <w:rPr>
                <w:rFonts w:ascii="Constantia" w:eastAsia="SimSun" w:hAnsi="Constantia" w:cs="Mangal"/>
                <w:kern w:val="3"/>
                <w:sz w:val="16"/>
                <w:szCs w:val="16"/>
                <w:lang w:eastAsia="zh-CN" w:bidi="hi-IN"/>
              </w:rPr>
              <w:t>MailCom</w:t>
            </w:r>
            <w:proofErr w:type="spellEnd"/>
            <w:r w:rsidRPr="00195B7A">
              <w:rPr>
                <w:rFonts w:ascii="Constantia" w:eastAsia="SimSun" w:hAnsi="Constantia" w:cs="Mangal"/>
                <w:kern w:val="3"/>
                <w:sz w:val="16"/>
                <w:szCs w:val="16"/>
                <w:lang w:eastAsia="zh-CN" w:bidi="hi-IN"/>
              </w:rPr>
              <w:t>.</w:t>
            </w:r>
          </w:p>
          <w:p w14:paraId="458E735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EC3B0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Coordinación Unidad de Correo Institucional y Jefe SDA.</w:t>
            </w:r>
          </w:p>
        </w:tc>
      </w:tr>
      <w:tr w:rsidR="00195B7A" w:rsidRPr="00195B7A" w14:paraId="3D3B473E" w14:textId="77777777" w:rsidTr="00195B7A">
        <w:tc>
          <w:tcPr>
            <w:tcW w:w="1002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9BDB5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4. ¿Considera que los procesos levantados de la Sección de Documentación y Archivo han coadyuvado a mejorar la prestación del servicio o producto final en aras de favorecer al usuario?</w:t>
            </w:r>
          </w:p>
        </w:tc>
      </w:tr>
      <w:tr w:rsidR="00195B7A" w:rsidRPr="00195B7A" w14:paraId="6916B634"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2628E1E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Levantamiento de procedimientos, por parte de los funcionarios de la SDA.</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096E2BBD"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Implementada </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6290B19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seguimiento a lo establecido en las etapas de reestructuración del PSG; por indicación de la Dirección se hizo un levantamiento de los procedimientos que ejecutan los funcionarios de la SDA, los cuales se construyeron según el instrumento adjunto. Donde cada funcionario completó el instrumento con base en los procedimientos y tareas que lleva a cabo.</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F92BE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Funcionarios SDA</w:t>
            </w:r>
          </w:p>
        </w:tc>
      </w:tr>
      <w:tr w:rsidR="00195B7A" w:rsidRPr="00195B7A" w14:paraId="6B6DA782"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2758CEF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Análisis de la información suministrada por los funcionarios, por parte de las Coordinaciones de Unidad y la Jefatura de SDA.</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1507DC87"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Implementada </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69A3ECE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Una vez recopilados los instrumentos elaborados por los funcionarios de la SDA, los Coordinadores de cada Unidad hicieron una revisión de la información suministrada, para validad lo indicado y hacer las observaciones del caso. Asimismo, los Coordinadores de Unidad elaboraron un procedimiento general para los cargos de Técnico General en Servicios Administrativos y Gestión Operativa Especializada en Servicios Generales.</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C3324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Coordinadores de Unidad y Jefe SDA</w:t>
            </w:r>
          </w:p>
        </w:tc>
      </w:tr>
      <w:tr w:rsidR="00195B7A" w:rsidRPr="00195B7A" w14:paraId="7D9CF3AD"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68C029E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Sistematización de los resultados del análisis realizado en el punto anterior, por parte de la jefatura de SDA y la Dirección del PSG.</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2F1355C3"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proceso</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13CDD61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La Dirección del Programa y la Jefatura de Sección, han realizado reuniones para coordinar aspectos al respecto.</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9ABEF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Jefe SDA y Director PSG</w:t>
            </w:r>
          </w:p>
        </w:tc>
      </w:tr>
      <w:tr w:rsidR="00195B7A" w:rsidRPr="00195B7A" w14:paraId="0B16F314" w14:textId="77777777" w:rsidTr="00195B7A">
        <w:tc>
          <w:tcPr>
            <w:tcW w:w="1002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3D2DE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lastRenderedPageBreak/>
              <w:t>5. ¿Se cuenta con procedimientos documentados que coadyuven al ordenamiento de las tareas específicas y al quehacer de la instancia, permitiendo obtener productos o servicios de calidad?</w:t>
            </w:r>
          </w:p>
        </w:tc>
      </w:tr>
      <w:tr w:rsidR="00195B7A" w:rsidRPr="00195B7A" w14:paraId="0F9963D6"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0A77F8E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Levantamiento de procedimientos, por parte de los funcionarios de la SDA.</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3795211E"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Implementada </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6F245C4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seguimiento a lo establecido en las etapas de reestructuración del PSG; por indicación de la Dirección se hizo un levantamiento de los procedimientos que ejecutan los funcionarios de la SDA, los cuales se construyeron según el instrumento adjunto. Donde cada funcionario completó el instrumento con base en los procedimientos y tareas que lleva a cabo.</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F41A14"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Funcionarios SDA</w:t>
            </w:r>
          </w:p>
        </w:tc>
      </w:tr>
      <w:tr w:rsidR="00195B7A" w:rsidRPr="00195B7A" w14:paraId="1CA04FDF"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0A97B1C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Análisis de la información suministrada por los funcionarios, por parte de las Coordinaciones de Unidad y la Jefatura de SDA.</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788CF3FD"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Implementada </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52792E0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Una vez recopilados los instrumentos elaborados por los funcionarios de la SDA, los Coordinadores de cada Unidad hicieron una revisión de la información suministrada, para validad lo indicado y hacer las observaciones del caso. Asimismo, los Coordinadores de Unidad elaboraron un procedimiento general para los cargos Técnico General en Servicios Administrativos y Gestión Operativa Especializada en Servicios Generales.</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E81CA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Coordinadores de Unidad y Jefe SDA</w:t>
            </w:r>
          </w:p>
        </w:tc>
      </w:tr>
      <w:tr w:rsidR="00195B7A" w:rsidRPr="00195B7A" w14:paraId="282FF666"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4D24D4A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Sistematización de los resultados del análisis realizado en el punto anterior, por parte de la Jefatura de SDA y la Dirección del PSG.</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18FE34A7"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proceso</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6B36B06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La Dirección del Programa y la Jefatura de Sección, han realizado reuniones para coordinar aspectos al respecto.</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1B238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Jefe SDA y Director PSG</w:t>
            </w:r>
          </w:p>
        </w:tc>
      </w:tr>
      <w:tr w:rsidR="00195B7A" w:rsidRPr="00195B7A" w14:paraId="1E8667B9" w14:textId="77777777" w:rsidTr="00195B7A">
        <w:tc>
          <w:tcPr>
            <w:tcW w:w="1002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0C6B8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6. ¿Considera que la gestión por procesos ha mejorado el desarrollo de las actividades de la Sección?</w:t>
            </w:r>
          </w:p>
        </w:tc>
      </w:tr>
      <w:tr w:rsidR="00195B7A" w:rsidRPr="00195B7A" w14:paraId="5DA4C296"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2545EED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Dar seguimiento al proceso de reestructuración del PSG, específicamente a la etapa de los procesos de la SDA.</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06E85E4A"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proceso</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1B75E87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El Director del Programa y el Jefe de la Sección, han participado en reuniones donde se trata el tema de la reestructuración del PSG, con el fin de dar seguimiento y coordinar las actividades que correspondan; la última reunión se llevó a cabo el 18 de mayo de 2016, en la cual participaron representantes de la Vicerrectoría de Administración, del Programa Desarrollo de Recursos Humanos, el Director del PSG y los Jefes de Secciones, como instancias involucradas en dicho proceso; asimismo, se han remitido oficios con el propósito de dar seguimiento a las etapas del proceso de reestructuración aprobadas por el Consejo Universitario.  </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64F8A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Jefe SDA y Director PSG</w:t>
            </w:r>
          </w:p>
        </w:tc>
      </w:tr>
      <w:tr w:rsidR="00195B7A" w:rsidRPr="00195B7A" w14:paraId="20DA3811" w14:textId="77777777" w:rsidTr="00195B7A">
        <w:tc>
          <w:tcPr>
            <w:tcW w:w="1002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C9E81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8. ¿Considera que se puede mejorar en cuanto a la administración, custodia y conservación de los documentos en cualquier tipo de soporte?</w:t>
            </w:r>
          </w:p>
        </w:tc>
      </w:tr>
      <w:tr w:rsidR="00195B7A" w:rsidRPr="00195B7A" w14:paraId="0A71EA49"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6EA598F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Realizar gestiones ante las autoridades competentes para la dotación de un espacio físico más amplio, así como la adquisición de un SGDE adecuado para la Universidad.</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61EB7103"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proceso</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205B5C0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Sobre la dotación de un espacio físico más amplio; se puede mencionar que se han realizado reuniones de coordinación con el PRODEMI, específicamente con los Arquitectos Francisco Jiménez, </w:t>
            </w:r>
            <w:proofErr w:type="spellStart"/>
            <w:r w:rsidRPr="00195B7A">
              <w:rPr>
                <w:rFonts w:ascii="Constantia" w:eastAsia="SimSun" w:hAnsi="Constantia" w:cs="Mangal"/>
                <w:kern w:val="3"/>
                <w:sz w:val="16"/>
                <w:szCs w:val="16"/>
                <w:lang w:eastAsia="zh-CN" w:bidi="hi-IN"/>
              </w:rPr>
              <w:t>Karol</w:t>
            </w:r>
            <w:proofErr w:type="spellEnd"/>
            <w:r w:rsidRPr="00195B7A">
              <w:rPr>
                <w:rFonts w:ascii="Constantia" w:eastAsia="SimSun" w:hAnsi="Constantia" w:cs="Mangal"/>
                <w:kern w:val="3"/>
                <w:sz w:val="16"/>
                <w:szCs w:val="16"/>
                <w:lang w:eastAsia="zh-CN" w:bidi="hi-IN"/>
              </w:rPr>
              <w:t xml:space="preserve"> Arroyo y Andrés Montero, por la posibilidad que existe de ubicar al Archivo Institucional en las instalaciones del antiguo “Bodegón de las Ofertas” en el Campus Benjamín Núñez. Asimismo, se validó el diseño propuesto por el Arquitecto Andrés Montero. Por otro lado, a mediados de 2016 se hará la instalación de nueva estantería móvil en los depósitos documentales con que se cuenta actualmente.</w:t>
            </w:r>
          </w:p>
          <w:p w14:paraId="6BE64D8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p>
          <w:p w14:paraId="7D3873A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Por otro lado, con respecto a la adquisición de un Sistema de Gestión de Documentación Electrónicos adecuado para la Universidad, es importante mencionar que la Jefatura de la Sección continúa en la coordinación de la Comisión de Implementación de Firma Digital Certificada (CIFDC) mediante la cual se están realizando las gestiones pertinentes para concretar una contratación de servicios especializados de la plataforma de Gestión de Contenidos y Colaboración Electrónica “</w:t>
            </w:r>
            <w:proofErr w:type="spellStart"/>
            <w:r w:rsidRPr="00195B7A">
              <w:rPr>
                <w:rFonts w:ascii="Constantia" w:eastAsia="SimSun" w:hAnsi="Constantia" w:cs="Mangal"/>
                <w:kern w:val="3"/>
                <w:sz w:val="16"/>
                <w:szCs w:val="16"/>
                <w:lang w:eastAsia="zh-CN" w:bidi="hi-IN"/>
              </w:rPr>
              <w:t>Alfresco</w:t>
            </w:r>
            <w:proofErr w:type="spellEnd"/>
            <w:r w:rsidRPr="00195B7A">
              <w:rPr>
                <w:rFonts w:ascii="Constantia" w:eastAsia="SimSun" w:hAnsi="Constantia" w:cs="Mangal"/>
                <w:kern w:val="3"/>
                <w:sz w:val="16"/>
                <w:szCs w:val="16"/>
                <w:lang w:eastAsia="zh-CN" w:bidi="hi-IN"/>
              </w:rPr>
              <w:t xml:space="preserve">”, Edición Comunitaria; propuesta que se va a presentar a la Rectoría a mediados de junio, una vez que los miembros de la CIFDC aprueban el documento elaborado por el equipo técnico, conformado entre la SDA y la DTIC.      </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BAB2F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Coordinación de la Unidad de Archivo Institucional, Jefe SDA y Director PSG</w:t>
            </w:r>
          </w:p>
        </w:tc>
      </w:tr>
      <w:tr w:rsidR="00195B7A" w:rsidRPr="00195B7A" w14:paraId="5650CEC7" w14:textId="77777777" w:rsidTr="00195B7A">
        <w:tc>
          <w:tcPr>
            <w:tcW w:w="1002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35998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14. ¿Se ejecutan acciones para desarrollar el proceso de traslado documental interrelacionado con el proceso de gestión de documentación institucional?</w:t>
            </w:r>
          </w:p>
        </w:tc>
      </w:tr>
      <w:tr w:rsidR="00195B7A" w:rsidRPr="00195B7A" w14:paraId="6027E383"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75197B3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lastRenderedPageBreak/>
              <w:t>Realizar gestiones con Directores Ejecutivos de Facultades, Centros y Sedes para asesorarlos en la implementación de CRADD.</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6D99AFEB"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proceso</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3BFEC5C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reunión del PSG con Directores Ejecutivos de Facultades, Centros y Sedes, llevada a cabo el 06 de abril de 2016; se retoma el de los CRADD, los cuales fungirán como ventanillas centralizadas para la recepción, archivo y despacho de documentos.</w:t>
            </w:r>
          </w:p>
          <w:p w14:paraId="37F6436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p>
          <w:p w14:paraId="7D85882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Por lo tanto, la Sección de Documentación y Archivo informó que brindará asesoría a las Facultades, Centros, Sedes, para su conformación.</w:t>
            </w:r>
          </w:p>
          <w:p w14:paraId="06C5656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p>
          <w:p w14:paraId="5DCF4E5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este momento hay un plan piloto en la Sede Regional Brunca y se ha coordinado con la Dirección Ejecutiva de Facultad de Ciencias Sociales (donde cuentan con los recursos necesarios), sin embargo, por el cambio de autoridades se debe retomar el proyecto.</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FE705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Jefe SDA y Director PSG</w:t>
            </w:r>
          </w:p>
        </w:tc>
      </w:tr>
      <w:tr w:rsidR="00195B7A" w:rsidRPr="00195B7A" w14:paraId="18C923FA" w14:textId="77777777" w:rsidTr="00195B7A">
        <w:tc>
          <w:tcPr>
            <w:tcW w:w="1002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4FFDD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15. ¿Considera que los archivos de gestión ponen en práctica lo que se establece en los lineamientos institucionales establecidos para este propósito?</w:t>
            </w:r>
          </w:p>
        </w:tc>
      </w:tr>
      <w:tr w:rsidR="00195B7A" w:rsidRPr="00195B7A" w14:paraId="5E3C48CA"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7775FAC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proofErr w:type="spellStart"/>
            <w:r w:rsidRPr="00195B7A">
              <w:rPr>
                <w:rFonts w:ascii="Constantia" w:eastAsia="SimSun" w:hAnsi="Constantia" w:cs="Mangal"/>
                <w:kern w:val="3"/>
                <w:sz w:val="16"/>
                <w:szCs w:val="16"/>
                <w:lang w:eastAsia="zh-CN" w:bidi="hi-IN"/>
              </w:rPr>
              <w:t>Redireccionar</w:t>
            </w:r>
            <w:proofErr w:type="spellEnd"/>
            <w:r w:rsidRPr="00195B7A">
              <w:rPr>
                <w:rFonts w:ascii="Constantia" w:eastAsia="SimSun" w:hAnsi="Constantia" w:cs="Mangal"/>
                <w:kern w:val="3"/>
                <w:sz w:val="16"/>
                <w:szCs w:val="16"/>
                <w:lang w:eastAsia="zh-CN" w:bidi="hi-IN"/>
              </w:rPr>
              <w:t xml:space="preserve"> las funciones y actividades a cargo de los asesores del Archivo Institucional, con la finalidad de fortalecer los procedimientos de asesoría, supervisión y seguimiento a los Archivos de Gestión.</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04224650"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proceso</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31F0308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Por medio del levantamiento de los procedimientos que ejecutan los funcionarios de la SDA, cada funcionario completó el instrumento (adjunto) con base en los procedimientos y tareas que lleva a cabo.</w:t>
            </w:r>
          </w:p>
          <w:p w14:paraId="668246C4"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p>
          <w:p w14:paraId="2EE1AEF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Posteriormente, la Coordinación del Archivo Institucional hizo una revisión de la información suministrada, para validar lo indicado y hacer las observaciones del caso. Además, se analizaron los procedimientos específicamente relacionados con las asesorías y capacitaciones brindadas por los funcionarios asesores del Archivo Institucional.</w:t>
            </w:r>
          </w:p>
          <w:p w14:paraId="2302D4F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p>
          <w:p w14:paraId="3EB0ABEC"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Por otro lado, durante el primer semestre de 2016, se han aplicado supervisiones archivísticas en 23 Archivos de Gestión, tanto del sector académico; las cuales han estado a cargo del señor Gerardo López Zúñiga, Profesional del Archivo Institucional.</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C04C5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Asesores y Coordinación del Archivo Institucional</w:t>
            </w:r>
          </w:p>
        </w:tc>
      </w:tr>
      <w:tr w:rsidR="00195B7A" w:rsidRPr="00195B7A" w14:paraId="4F371771"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49C1624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Enfocar los procesos de capacitación a las instancias universitarias a partir de los resultados obtenidos del punto anterior.</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1AE3D8B2"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Sin iniciar</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31FCE02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Pendiente de implementar, a partir de los resultados obtenidos en el punto anterior.</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3040E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Jefe SDA</w:t>
            </w:r>
          </w:p>
        </w:tc>
      </w:tr>
      <w:tr w:rsidR="00195B7A" w:rsidRPr="00195B7A" w14:paraId="6981B449" w14:textId="77777777" w:rsidTr="00195B7A">
        <w:tc>
          <w:tcPr>
            <w:tcW w:w="1002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8B1A01"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16. ¿Se encuentra la Universidad preparada para incorporar firma digital certificada?</w:t>
            </w:r>
          </w:p>
          <w:p w14:paraId="66714492"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Y</w:t>
            </w:r>
          </w:p>
          <w:p w14:paraId="22607553"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17. Como medida de control de la información institucional, ¿se cuenta con un sistema de gestión de documentos electrónicos?</w:t>
            </w:r>
          </w:p>
        </w:tc>
      </w:tr>
      <w:tr w:rsidR="00195B7A" w:rsidRPr="00195B7A" w14:paraId="21323981"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2FEE4B2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Gestionar ante la Vicerrectoría de Administración el aval para la implementación de un SGDE de software libre y de código abierto, para dar continuidad a los planes pilotos establecidos por la CIFDC.</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63C51F6E"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proceso</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1C53B52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Se llevó a cabo una reunión con los señores Pedro Ureña y Sergio Fernández, de la Vicerrectoría de Administración con el fin de informarles sobre los avances de la CIFDC; con respecto al estudio de mercado realizado por la SDA y la adquisición del Sistema de Gestión de Documentos Electrónicos adecuado para la Universidad.</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58514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Jefe SDA</w:t>
            </w:r>
          </w:p>
        </w:tc>
      </w:tr>
      <w:tr w:rsidR="00195B7A" w:rsidRPr="00195B7A" w14:paraId="64AC8A8A" w14:textId="77777777" w:rsidTr="00195B7A">
        <w:tc>
          <w:tcPr>
            <w:tcW w:w="1002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D4CC4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18. ¿Se han generado actividades que potencien las competencias de los funcionarios de la Sección de Documentación y Archivo en el marco de la reorganización realizada?</w:t>
            </w:r>
          </w:p>
        </w:tc>
      </w:tr>
      <w:tr w:rsidR="00195B7A" w:rsidRPr="00195B7A" w14:paraId="1E0CE1E9"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4A4BC16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 xml:space="preserve">Identificar las actividades que desempeñan los funcionarios de la SDA </w:t>
            </w:r>
            <w:r w:rsidRPr="00195B7A">
              <w:rPr>
                <w:rFonts w:ascii="Constantia" w:eastAsia="SimSun" w:hAnsi="Constantia" w:cs="Mangal"/>
                <w:kern w:val="3"/>
                <w:sz w:val="16"/>
                <w:szCs w:val="16"/>
                <w:lang w:eastAsia="zh-CN" w:bidi="hi-IN"/>
              </w:rPr>
              <w:lastRenderedPageBreak/>
              <w:t>a través del levantamiento de procedimientos, que permitan potencializar sus competencias.</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57483EA6"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lastRenderedPageBreak/>
              <w:t>En proceso</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09984E2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A partir del levantamiento de los procedimientos que ejecutan los funcionarios de la SDA, se hizo la revisión de la información suministrada, para validar lo indicado y hacer las observaciones de caso. Además, se analizaron los procedimientos por parte de las Coordinaciones.</w:t>
            </w:r>
          </w:p>
          <w:p w14:paraId="32FB24E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p>
          <w:p w14:paraId="67C4947A"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Por otro lado, se están desarrollando proyectos que nos permitan potencializar las competencias de los funcionarios de la Sección y mejorar los servicios que se ofrecen.</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80FA3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lastRenderedPageBreak/>
              <w:t>Coordinaciones de Unidad y Jefatura SDA</w:t>
            </w:r>
          </w:p>
        </w:tc>
      </w:tr>
      <w:tr w:rsidR="00195B7A" w:rsidRPr="00195B7A" w14:paraId="0736787D" w14:textId="77777777" w:rsidTr="00195B7A">
        <w:tc>
          <w:tcPr>
            <w:tcW w:w="10020"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4362E9" w14:textId="77777777" w:rsidR="00195B7A" w:rsidRPr="00195B7A" w:rsidRDefault="00195B7A" w:rsidP="00195B7A">
            <w:pPr>
              <w:widowControl w:val="0"/>
              <w:suppressAutoHyphens/>
              <w:autoSpaceDN w:val="0"/>
              <w:spacing w:after="0" w:line="240" w:lineRule="auto"/>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lastRenderedPageBreak/>
              <w:t>19. ¿Se han tomado medidas para la conservación de documentos declarados de valor histórico para la Universidad?</w:t>
            </w:r>
          </w:p>
        </w:tc>
      </w:tr>
      <w:tr w:rsidR="00195B7A" w:rsidRPr="00195B7A" w14:paraId="06F71635" w14:textId="77777777" w:rsidTr="00195B7A">
        <w:tc>
          <w:tcPr>
            <w:tcW w:w="1742" w:type="dxa"/>
            <w:tcBorders>
              <w:left w:val="single" w:sz="2" w:space="0" w:color="000000"/>
              <w:bottom w:val="single" w:sz="2" w:space="0" w:color="000000"/>
            </w:tcBorders>
            <w:shd w:val="clear" w:color="auto" w:fill="auto"/>
            <w:tcMar>
              <w:top w:w="55" w:type="dxa"/>
              <w:left w:w="55" w:type="dxa"/>
              <w:bottom w:w="55" w:type="dxa"/>
              <w:right w:w="55" w:type="dxa"/>
            </w:tcMar>
          </w:tcPr>
          <w:p w14:paraId="4FB8FFF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Realizar gestiones ante la Vicerrectoría de Administración, con el propósito de concienciar sobre la necesidad y la importancia de que en la Universidad se cuente con el espacio físico suficiente y adecuado, que reúna las condiciones necesarias para preservar la documentación declarada con valor histórico por el Comité Institucional de la Selección y Eliminación de Documentos.</w:t>
            </w:r>
          </w:p>
        </w:tc>
        <w:tc>
          <w:tcPr>
            <w:tcW w:w="1374" w:type="dxa"/>
            <w:tcBorders>
              <w:left w:val="single" w:sz="2" w:space="0" w:color="000000"/>
              <w:bottom w:val="single" w:sz="2" w:space="0" w:color="000000"/>
            </w:tcBorders>
            <w:shd w:val="clear" w:color="auto" w:fill="auto"/>
            <w:tcMar>
              <w:top w:w="55" w:type="dxa"/>
              <w:left w:w="55" w:type="dxa"/>
              <w:bottom w:w="55" w:type="dxa"/>
              <w:right w:w="55" w:type="dxa"/>
            </w:tcMar>
          </w:tcPr>
          <w:p w14:paraId="0741900A" w14:textId="77777777" w:rsidR="00195B7A" w:rsidRPr="00195B7A" w:rsidRDefault="00195B7A" w:rsidP="00195B7A">
            <w:pPr>
              <w:widowControl w:val="0"/>
              <w:suppressAutoHyphens/>
              <w:autoSpaceDN w:val="0"/>
              <w:spacing w:after="0" w:line="240" w:lineRule="auto"/>
              <w:jc w:val="center"/>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En proceso</w:t>
            </w:r>
          </w:p>
        </w:tc>
        <w:tc>
          <w:tcPr>
            <w:tcW w:w="5199" w:type="dxa"/>
            <w:tcBorders>
              <w:left w:val="single" w:sz="2" w:space="0" w:color="000000"/>
              <w:bottom w:val="single" w:sz="2" w:space="0" w:color="000000"/>
            </w:tcBorders>
            <w:shd w:val="clear" w:color="auto" w:fill="auto"/>
            <w:tcMar>
              <w:top w:w="55" w:type="dxa"/>
              <w:left w:w="55" w:type="dxa"/>
              <w:bottom w:w="55" w:type="dxa"/>
              <w:right w:w="55" w:type="dxa"/>
            </w:tcMar>
          </w:tcPr>
          <w:p w14:paraId="793F7E2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Desde la Sección se han realizado reuniones de coordinación con Arquitectos del PRODEMI, considerando la necesidad de contar con un espacio físico suficiente y adecuado, que reúna las condiciones para preservar la memoria institucional; razón por la cual, se ha expuesto la posibilidad de ubicar las instalaciones del Archivo Institucional en el antiguo “Bodegón de las Ofertas” en el Campus Benjamín Núñez. Por lo que, el Arquitecto Andrés Montero presentó una propuesta de diseño, la cual cumple con los requerimientos para la conservación de los documentos declarados con valor histórico.</w:t>
            </w:r>
          </w:p>
          <w:p w14:paraId="13D7E36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p>
          <w:p w14:paraId="5C3ADD13" w14:textId="7DE596F2"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Finalmente, el señor Pedro Ureña, Vi</w:t>
            </w:r>
            <w:r w:rsidR="00E97D2C">
              <w:rPr>
                <w:rFonts w:ascii="Constantia" w:eastAsia="SimSun" w:hAnsi="Constantia" w:cs="Mangal"/>
                <w:kern w:val="3"/>
                <w:sz w:val="16"/>
                <w:szCs w:val="16"/>
                <w:lang w:eastAsia="zh-CN" w:bidi="hi-IN"/>
              </w:rPr>
              <w:t>c</w:t>
            </w:r>
            <w:r w:rsidRPr="00195B7A">
              <w:rPr>
                <w:rFonts w:ascii="Constantia" w:eastAsia="SimSun" w:hAnsi="Constantia" w:cs="Mangal"/>
                <w:kern w:val="3"/>
                <w:sz w:val="16"/>
                <w:szCs w:val="16"/>
                <w:lang w:eastAsia="zh-CN" w:bidi="hi-IN"/>
              </w:rPr>
              <w:t>errector de Administración realizó una visita a las instalaciones del Archivo Institucional, donde se le expusieron las necesidades de espacio físico para custodiar la documentación de la UNA de manera adecuada.</w:t>
            </w:r>
          </w:p>
        </w:tc>
        <w:tc>
          <w:tcPr>
            <w:tcW w:w="17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3FFDC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16"/>
                <w:szCs w:val="16"/>
                <w:lang w:eastAsia="zh-CN" w:bidi="hi-IN"/>
              </w:rPr>
            </w:pPr>
            <w:r w:rsidRPr="00195B7A">
              <w:rPr>
                <w:rFonts w:ascii="Constantia" w:eastAsia="SimSun" w:hAnsi="Constantia" w:cs="Mangal"/>
                <w:kern w:val="3"/>
                <w:sz w:val="16"/>
                <w:szCs w:val="16"/>
                <w:lang w:eastAsia="zh-CN" w:bidi="hi-IN"/>
              </w:rPr>
              <w:t>Jefatura SDA</w:t>
            </w:r>
          </w:p>
        </w:tc>
      </w:tr>
    </w:tbl>
    <w:p w14:paraId="501BA61A" w14:textId="77777777" w:rsidR="00195B7A" w:rsidRPr="00195B7A" w:rsidRDefault="00195B7A" w:rsidP="00195B7A">
      <w:pPr>
        <w:widowControl w:val="0"/>
        <w:suppressAutoHyphens/>
        <w:autoSpaceDN w:val="0"/>
        <w:spacing w:after="0" w:line="240" w:lineRule="auto"/>
        <w:textAlignment w:val="baseline"/>
        <w:rPr>
          <w:rFonts w:ascii="Constantia" w:eastAsia="Goudy" w:hAnsi="Constantia" w:cs="Goudy"/>
          <w:color w:val="000000"/>
          <w:kern w:val="3"/>
          <w:sz w:val="20"/>
          <w:szCs w:val="24"/>
          <w:lang w:eastAsia="zh-CN" w:bidi="hi-IN"/>
        </w:rPr>
      </w:pPr>
    </w:p>
    <w:p w14:paraId="4FC00BC9" w14:textId="77777777" w:rsidR="00195B7A" w:rsidRPr="00195B7A" w:rsidRDefault="00195B7A" w:rsidP="00195B7A">
      <w:pPr>
        <w:pStyle w:val="Ttulo3"/>
        <w:rPr>
          <w:rFonts w:ascii="Constantia" w:eastAsia="Times New Roman" w:hAnsi="Constantia"/>
          <w:lang w:eastAsia="zh-CN" w:bidi="hi-IN"/>
        </w:rPr>
      </w:pPr>
      <w:bookmarkStart w:id="33" w:name="_Toc457306970"/>
      <w:bookmarkStart w:id="34" w:name="_Toc457308095"/>
      <w:bookmarkStart w:id="35" w:name="_Toc457832371"/>
      <w:r w:rsidRPr="00195B7A">
        <w:rPr>
          <w:rFonts w:ascii="Constantia" w:eastAsia="Times New Roman" w:hAnsi="Constantia"/>
          <w:lang w:eastAsia="zh-CN" w:bidi="hi-IN"/>
        </w:rPr>
        <w:t>Hallazgos</w:t>
      </w:r>
      <w:bookmarkEnd w:id="33"/>
      <w:bookmarkEnd w:id="34"/>
      <w:bookmarkEnd w:id="35"/>
    </w:p>
    <w:p w14:paraId="1590FDC8" w14:textId="77777777" w:rsidR="00195B7A" w:rsidRPr="00195B7A" w:rsidRDefault="00195B7A" w:rsidP="00195B7A">
      <w:pPr>
        <w:widowControl w:val="0"/>
        <w:autoSpaceDN w:val="0"/>
        <w:spacing w:after="0" w:line="240" w:lineRule="auto"/>
        <w:textAlignment w:val="baseline"/>
        <w:rPr>
          <w:rFonts w:ascii="Constantia" w:eastAsia="SimSun" w:hAnsi="Constantia" w:cs="Mangal"/>
          <w:kern w:val="3"/>
          <w:sz w:val="20"/>
          <w:szCs w:val="24"/>
          <w:lang w:eastAsia="zh-CN" w:bidi="hi-IN"/>
        </w:rPr>
      </w:pPr>
    </w:p>
    <w:p w14:paraId="76649A60" w14:textId="77777777" w:rsidR="00195B7A" w:rsidRPr="00195B7A" w:rsidRDefault="00195B7A" w:rsidP="00195B7A">
      <w:pPr>
        <w:widowControl w:val="0"/>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Las actividades de mejora propuestas en las preguntas 4 y 5 son las mismas, esto a pesar de que una se refiere a los procesos de la instancia y la otra propiamente a los procedimientos de la misma.</w:t>
      </w:r>
    </w:p>
    <w:p w14:paraId="2286B2EB" w14:textId="77777777" w:rsidR="00901974" w:rsidRDefault="00901974" w:rsidP="00195B7A">
      <w:pPr>
        <w:widowControl w:val="0"/>
        <w:autoSpaceDN w:val="0"/>
        <w:spacing w:after="0" w:line="240" w:lineRule="auto"/>
        <w:jc w:val="both"/>
        <w:textAlignment w:val="baseline"/>
        <w:rPr>
          <w:rFonts w:ascii="Constantia" w:eastAsia="SimSun" w:hAnsi="Constantia" w:cs="Mangal"/>
          <w:kern w:val="3"/>
          <w:sz w:val="20"/>
          <w:szCs w:val="24"/>
          <w:lang w:eastAsia="zh-CN" w:bidi="hi-IN"/>
        </w:rPr>
      </w:pPr>
    </w:p>
    <w:p w14:paraId="248AA376" w14:textId="3A90440B" w:rsidR="00195B7A" w:rsidRPr="00195B7A" w:rsidRDefault="00195B7A" w:rsidP="00195B7A">
      <w:pPr>
        <w:widowControl w:val="0"/>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Las actividades de mejora propuesta en la pregunta 8 y 19 es la misma, esto a pesar de que una es referida a la dotación de espacio físico más amplio para la sección y la otra a la importancia de contar con un espacio físico suficiente y adecuado para preservar la documentación declarada con valor histórico</w:t>
      </w:r>
      <w:r w:rsidR="00EC08DD">
        <w:rPr>
          <w:rFonts w:ascii="Constantia" w:eastAsia="SimSun" w:hAnsi="Constantia" w:cs="Mangal"/>
          <w:kern w:val="3"/>
          <w:sz w:val="20"/>
          <w:szCs w:val="24"/>
          <w:lang w:eastAsia="zh-CN" w:bidi="hi-IN"/>
        </w:rPr>
        <w:t>, aspecto que escapa el alcance del propósito de la autoevaluación</w:t>
      </w:r>
      <w:r w:rsidRPr="00195B7A">
        <w:rPr>
          <w:rFonts w:ascii="Constantia" w:eastAsia="SimSun" w:hAnsi="Constantia" w:cs="Mangal"/>
          <w:kern w:val="3"/>
          <w:sz w:val="20"/>
          <w:szCs w:val="24"/>
          <w:lang w:eastAsia="zh-CN" w:bidi="hi-IN"/>
        </w:rPr>
        <w:t xml:space="preserve">. </w:t>
      </w:r>
    </w:p>
    <w:p w14:paraId="75ADA148" w14:textId="77777777" w:rsidR="00195B7A" w:rsidRPr="00195B7A" w:rsidRDefault="00195B7A" w:rsidP="00195B7A">
      <w:pPr>
        <w:widowControl w:val="0"/>
        <w:autoSpaceDN w:val="0"/>
        <w:spacing w:after="0" w:line="240" w:lineRule="auto"/>
        <w:jc w:val="both"/>
        <w:textAlignment w:val="baseline"/>
        <w:rPr>
          <w:rFonts w:ascii="Constantia" w:eastAsia="SimSun" w:hAnsi="Constantia" w:cs="Mangal"/>
          <w:kern w:val="3"/>
          <w:sz w:val="20"/>
          <w:szCs w:val="24"/>
          <w:lang w:eastAsia="zh-CN" w:bidi="hi-IN"/>
        </w:rPr>
      </w:pPr>
    </w:p>
    <w:p w14:paraId="211148EF" w14:textId="77777777" w:rsidR="00195B7A" w:rsidRPr="00195B7A" w:rsidRDefault="00195B7A" w:rsidP="00195B7A">
      <w:pPr>
        <w:widowControl w:val="0"/>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Siendo así, para los dos casos anteriores, se podría deducir que de las 18 actividades de mejora pr0</w:t>
      </w:r>
      <w:r w:rsidR="004D6D03">
        <w:rPr>
          <w:rFonts w:ascii="Constantia" w:eastAsia="SimSun" w:hAnsi="Constantia" w:cs="Mangal"/>
          <w:kern w:val="3"/>
          <w:sz w:val="20"/>
          <w:szCs w:val="24"/>
          <w:lang w:eastAsia="zh-CN" w:bidi="hi-IN"/>
        </w:rPr>
        <w:t xml:space="preserve">puestas, éstas podrían reducirse </w:t>
      </w:r>
      <w:r w:rsidRPr="00195B7A">
        <w:rPr>
          <w:rFonts w:ascii="Constantia" w:eastAsia="SimSun" w:hAnsi="Constantia" w:cs="Mangal"/>
          <w:kern w:val="3"/>
          <w:sz w:val="20"/>
          <w:szCs w:val="24"/>
          <w:lang w:eastAsia="zh-CN" w:bidi="hi-IN"/>
        </w:rPr>
        <w:t xml:space="preserve">a 14 actividades. Es relevante indicar que, previo a realizar el próximo seguimiento, la Sección de Control Interno le hará del conocimiento a la instancia de estas observaciones, esto con el fin de que se determine la situación correcta sobre estas actividades de mejora. </w:t>
      </w:r>
    </w:p>
    <w:p w14:paraId="2F27C361" w14:textId="77777777" w:rsidR="00195B7A" w:rsidRPr="00195B7A" w:rsidRDefault="00195B7A" w:rsidP="00195B7A">
      <w:pPr>
        <w:widowControl w:val="0"/>
        <w:autoSpaceDN w:val="0"/>
        <w:spacing w:after="0" w:line="240" w:lineRule="auto"/>
        <w:jc w:val="both"/>
        <w:textAlignment w:val="baseline"/>
        <w:rPr>
          <w:rFonts w:ascii="Constantia" w:eastAsia="SimSun" w:hAnsi="Constantia" w:cs="Mangal"/>
          <w:kern w:val="3"/>
          <w:sz w:val="20"/>
          <w:szCs w:val="24"/>
          <w:lang w:eastAsia="zh-CN" w:bidi="hi-IN"/>
        </w:rPr>
      </w:pPr>
    </w:p>
    <w:p w14:paraId="615A14A7" w14:textId="6BDCC4BD" w:rsidR="00195B7A" w:rsidRPr="00195B7A" w:rsidRDefault="00195B7A" w:rsidP="00195B7A">
      <w:pPr>
        <w:widowControl w:val="0"/>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Existen algunas actividades de mejora que se referían a realizar las gestiones ante instancias competentes, ante este hecho, en las justificaciones aportadas, se evidencian las gestiones realizadas ante los entes competentes para plantear lo propuesto, sin embargo el estado de la actividad se indica en proceso</w:t>
      </w:r>
      <w:r w:rsidR="00D0570E">
        <w:rPr>
          <w:rFonts w:ascii="Constantia" w:eastAsia="SimSun" w:hAnsi="Constantia" w:cs="Mangal"/>
          <w:kern w:val="3"/>
          <w:sz w:val="20"/>
          <w:szCs w:val="24"/>
          <w:lang w:eastAsia="zh-CN" w:bidi="hi-IN"/>
        </w:rPr>
        <w:t>.  A</w:t>
      </w:r>
      <w:r w:rsidRPr="00195B7A">
        <w:rPr>
          <w:rFonts w:ascii="Constantia" w:eastAsia="SimSun" w:hAnsi="Constantia" w:cs="Mangal"/>
          <w:kern w:val="3"/>
          <w:sz w:val="20"/>
          <w:szCs w:val="24"/>
          <w:lang w:eastAsia="zh-CN" w:bidi="hi-IN"/>
        </w:rPr>
        <w:t>l respecto se podría entender que se establece en proceso por cuanto lo que se desea con la gestión no ha sido implementado</w:t>
      </w:r>
      <w:r w:rsidR="00BA46B2">
        <w:rPr>
          <w:rFonts w:ascii="Constantia" w:eastAsia="SimSun" w:hAnsi="Constantia" w:cs="Mangal"/>
          <w:kern w:val="3"/>
          <w:sz w:val="20"/>
          <w:szCs w:val="24"/>
          <w:lang w:eastAsia="zh-CN" w:bidi="hi-IN"/>
        </w:rPr>
        <w:t>;</w:t>
      </w:r>
      <w:r w:rsidRPr="00195B7A">
        <w:rPr>
          <w:rFonts w:ascii="Constantia" w:eastAsia="SimSun" w:hAnsi="Constantia" w:cs="Mangal"/>
          <w:kern w:val="3"/>
          <w:sz w:val="20"/>
          <w:szCs w:val="24"/>
          <w:lang w:eastAsia="zh-CN" w:bidi="hi-IN"/>
        </w:rPr>
        <w:t xml:space="preserve"> sin embargo, la gestión sí ha sido realizada por parte de la Sección de Documentación y Archivo. De ser correcta esta interpretación que se hace, el estado de la actividad de mejora podría variar. </w:t>
      </w:r>
    </w:p>
    <w:p w14:paraId="57D73F8E" w14:textId="7E5C9982" w:rsidR="00195B7A" w:rsidRPr="00195B7A" w:rsidRDefault="00195B7A" w:rsidP="00195B7A">
      <w:pPr>
        <w:widowControl w:val="0"/>
        <w:autoSpaceDN w:val="0"/>
        <w:spacing w:after="0" w:line="240" w:lineRule="auto"/>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color w:val="000000"/>
          <w:kern w:val="3"/>
          <w:sz w:val="20"/>
          <w:szCs w:val="24"/>
          <w:lang w:eastAsia="zh-CN" w:bidi="hi-IN"/>
        </w:rPr>
        <w:t>En el cuadro 2 se muestran los resultados por componentes funcionales del SCI:</w:t>
      </w:r>
    </w:p>
    <w:p w14:paraId="77AE1235"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6BFD8379" w14:textId="0F74660C" w:rsidR="00F32D98" w:rsidRDefault="00F32D98"/>
    <w:tbl>
      <w:tblPr>
        <w:tblW w:w="10019" w:type="dxa"/>
        <w:tblInd w:w="-47" w:type="dxa"/>
        <w:tblCellMar>
          <w:left w:w="10" w:type="dxa"/>
          <w:right w:w="10" w:type="dxa"/>
        </w:tblCellMar>
        <w:tblLook w:val="04A0" w:firstRow="1" w:lastRow="0" w:firstColumn="1" w:lastColumn="0" w:noHBand="0" w:noVBand="1"/>
      </w:tblPr>
      <w:tblGrid>
        <w:gridCol w:w="2537"/>
        <w:gridCol w:w="1840"/>
        <w:gridCol w:w="1206"/>
        <w:gridCol w:w="1438"/>
        <w:gridCol w:w="658"/>
        <w:gridCol w:w="2340"/>
      </w:tblGrid>
      <w:tr w:rsidR="00195B7A" w:rsidRPr="00195B7A" w14:paraId="7578464E" w14:textId="77777777" w:rsidTr="00195B7A">
        <w:trPr>
          <w:trHeight w:val="300"/>
        </w:trPr>
        <w:tc>
          <w:tcPr>
            <w:tcW w:w="10019" w:type="dxa"/>
            <w:gridSpan w:val="6"/>
            <w:shd w:val="clear" w:color="auto" w:fill="auto"/>
            <w:noWrap/>
            <w:tcMar>
              <w:top w:w="0" w:type="dxa"/>
              <w:left w:w="70" w:type="dxa"/>
              <w:bottom w:w="0" w:type="dxa"/>
              <w:right w:w="70" w:type="dxa"/>
            </w:tcMar>
            <w:vAlign w:val="bottom"/>
          </w:tcPr>
          <w:p w14:paraId="77A99B7C"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Cuadro 2</w:t>
            </w:r>
          </w:p>
          <w:p w14:paraId="40BEDEDB"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Tabla resumen de actividades de mejora propuestas por la instancia participante</w:t>
            </w:r>
          </w:p>
        </w:tc>
      </w:tr>
      <w:tr w:rsidR="00195B7A" w:rsidRPr="00195B7A" w14:paraId="5DC98C4A" w14:textId="77777777" w:rsidTr="00195B7A">
        <w:trPr>
          <w:trHeight w:val="300"/>
        </w:trPr>
        <w:tc>
          <w:tcPr>
            <w:tcW w:w="10019" w:type="dxa"/>
            <w:gridSpan w:val="6"/>
            <w:shd w:val="clear" w:color="auto" w:fill="auto"/>
            <w:noWrap/>
            <w:tcMar>
              <w:top w:w="0" w:type="dxa"/>
              <w:left w:w="70" w:type="dxa"/>
              <w:bottom w:w="0" w:type="dxa"/>
              <w:right w:w="70" w:type="dxa"/>
            </w:tcMar>
            <w:vAlign w:val="bottom"/>
          </w:tcPr>
          <w:p w14:paraId="222E1ADE"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Detalle de cantidad de acciones propuestas por componentes y por estado de situación</w:t>
            </w:r>
          </w:p>
        </w:tc>
      </w:tr>
      <w:tr w:rsidR="00195B7A" w:rsidRPr="00195B7A" w14:paraId="679F1E24" w14:textId="77777777" w:rsidTr="00195B7A">
        <w:trPr>
          <w:trHeight w:val="300"/>
        </w:trPr>
        <w:tc>
          <w:tcPr>
            <w:tcW w:w="10019" w:type="dxa"/>
            <w:gridSpan w:val="6"/>
            <w:shd w:val="clear" w:color="auto" w:fill="auto"/>
            <w:noWrap/>
            <w:tcMar>
              <w:top w:w="0" w:type="dxa"/>
              <w:left w:w="70" w:type="dxa"/>
              <w:bottom w:w="0" w:type="dxa"/>
              <w:right w:w="70" w:type="dxa"/>
            </w:tcMar>
            <w:vAlign w:val="bottom"/>
          </w:tcPr>
          <w:p w14:paraId="1817E454"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Autoevaluación aplicada a la Sección de Documentación y Archivo</w:t>
            </w:r>
          </w:p>
        </w:tc>
      </w:tr>
      <w:tr w:rsidR="00195B7A" w:rsidRPr="00195B7A" w14:paraId="375E5F17" w14:textId="77777777" w:rsidTr="00195B7A">
        <w:trPr>
          <w:trHeight w:val="600"/>
        </w:trPr>
        <w:tc>
          <w:tcPr>
            <w:tcW w:w="2537" w:type="dxa"/>
            <w:shd w:val="clear" w:color="auto" w:fill="auto"/>
            <w:noWrap/>
            <w:tcMar>
              <w:top w:w="0" w:type="dxa"/>
              <w:left w:w="70" w:type="dxa"/>
              <w:bottom w:w="0" w:type="dxa"/>
              <w:right w:w="70" w:type="dxa"/>
            </w:tcMar>
            <w:vAlign w:val="bottom"/>
          </w:tcPr>
          <w:p w14:paraId="5E542AAF" w14:textId="77777777" w:rsidR="00195B7A" w:rsidRPr="00195B7A" w:rsidRDefault="00195B7A" w:rsidP="00195B7A">
            <w:pPr>
              <w:autoSpaceDN w:val="0"/>
              <w:spacing w:after="0" w:line="240" w:lineRule="auto"/>
              <w:rPr>
                <w:rFonts w:ascii="Constantia" w:eastAsia="Times New Roman" w:hAnsi="Constantia" w:cs="Times New Roman"/>
                <w:sz w:val="18"/>
                <w:szCs w:val="18"/>
                <w:lang w:eastAsia="es-CR"/>
              </w:rPr>
            </w:pPr>
          </w:p>
        </w:tc>
        <w:tc>
          <w:tcPr>
            <w:tcW w:w="1840" w:type="dxa"/>
            <w:shd w:val="clear" w:color="auto" w:fill="auto"/>
            <w:noWrap/>
            <w:tcMar>
              <w:top w:w="0" w:type="dxa"/>
              <w:left w:w="70" w:type="dxa"/>
              <w:bottom w:w="0" w:type="dxa"/>
              <w:right w:w="70" w:type="dxa"/>
            </w:tcMar>
            <w:vAlign w:val="bottom"/>
          </w:tcPr>
          <w:p w14:paraId="5DF67315"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Implementada</w:t>
            </w:r>
          </w:p>
        </w:tc>
        <w:tc>
          <w:tcPr>
            <w:tcW w:w="1206" w:type="dxa"/>
            <w:shd w:val="clear" w:color="auto" w:fill="auto"/>
            <w:tcMar>
              <w:top w:w="0" w:type="dxa"/>
              <w:left w:w="70" w:type="dxa"/>
              <w:bottom w:w="0" w:type="dxa"/>
              <w:right w:w="70" w:type="dxa"/>
            </w:tcMar>
            <w:vAlign w:val="bottom"/>
          </w:tcPr>
          <w:p w14:paraId="52A9E1F7"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En proceso</w:t>
            </w:r>
          </w:p>
        </w:tc>
        <w:tc>
          <w:tcPr>
            <w:tcW w:w="1438" w:type="dxa"/>
            <w:shd w:val="clear" w:color="auto" w:fill="auto"/>
            <w:tcMar>
              <w:top w:w="0" w:type="dxa"/>
              <w:left w:w="70" w:type="dxa"/>
              <w:bottom w:w="0" w:type="dxa"/>
              <w:right w:w="70" w:type="dxa"/>
            </w:tcMar>
            <w:vAlign w:val="bottom"/>
          </w:tcPr>
          <w:p w14:paraId="5A4EABCD"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Sin iniciar</w:t>
            </w:r>
          </w:p>
        </w:tc>
        <w:tc>
          <w:tcPr>
            <w:tcW w:w="658" w:type="dxa"/>
            <w:shd w:val="clear" w:color="auto" w:fill="auto"/>
            <w:noWrap/>
            <w:tcMar>
              <w:top w:w="0" w:type="dxa"/>
              <w:left w:w="70" w:type="dxa"/>
              <w:bottom w:w="0" w:type="dxa"/>
              <w:right w:w="70" w:type="dxa"/>
            </w:tcMar>
            <w:vAlign w:val="bottom"/>
          </w:tcPr>
          <w:p w14:paraId="1721C6F8"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Total</w:t>
            </w:r>
          </w:p>
        </w:tc>
        <w:tc>
          <w:tcPr>
            <w:tcW w:w="2340" w:type="dxa"/>
            <w:shd w:val="clear" w:color="auto" w:fill="auto"/>
            <w:noWrap/>
            <w:tcMar>
              <w:top w:w="0" w:type="dxa"/>
              <w:left w:w="70" w:type="dxa"/>
              <w:bottom w:w="0" w:type="dxa"/>
              <w:right w:w="70" w:type="dxa"/>
            </w:tcMar>
            <w:vAlign w:val="bottom"/>
          </w:tcPr>
          <w:p w14:paraId="05DAD65D"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w:t>
            </w:r>
          </w:p>
        </w:tc>
      </w:tr>
      <w:tr w:rsidR="00195B7A" w:rsidRPr="00195B7A" w14:paraId="606B3E21" w14:textId="77777777" w:rsidTr="00195B7A">
        <w:trPr>
          <w:trHeight w:val="300"/>
        </w:trPr>
        <w:tc>
          <w:tcPr>
            <w:tcW w:w="2537" w:type="dxa"/>
            <w:shd w:val="clear" w:color="auto" w:fill="auto"/>
            <w:noWrap/>
            <w:tcMar>
              <w:top w:w="0" w:type="dxa"/>
              <w:left w:w="70" w:type="dxa"/>
              <w:bottom w:w="0" w:type="dxa"/>
              <w:right w:w="70" w:type="dxa"/>
            </w:tcMar>
            <w:vAlign w:val="bottom"/>
          </w:tcPr>
          <w:p w14:paraId="3A72BCC3"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Ambiente de control</w:t>
            </w:r>
          </w:p>
        </w:tc>
        <w:tc>
          <w:tcPr>
            <w:tcW w:w="1840" w:type="dxa"/>
            <w:shd w:val="clear" w:color="auto" w:fill="auto"/>
            <w:noWrap/>
            <w:tcMar>
              <w:top w:w="0" w:type="dxa"/>
              <w:left w:w="70" w:type="dxa"/>
              <w:bottom w:w="0" w:type="dxa"/>
              <w:right w:w="70" w:type="dxa"/>
            </w:tcMar>
            <w:vAlign w:val="bottom"/>
          </w:tcPr>
          <w:p w14:paraId="5EC062A6"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2</w:t>
            </w:r>
          </w:p>
        </w:tc>
        <w:tc>
          <w:tcPr>
            <w:tcW w:w="1206" w:type="dxa"/>
            <w:shd w:val="clear" w:color="auto" w:fill="auto"/>
            <w:noWrap/>
            <w:tcMar>
              <w:top w:w="0" w:type="dxa"/>
              <w:left w:w="70" w:type="dxa"/>
              <w:bottom w:w="0" w:type="dxa"/>
              <w:right w:w="70" w:type="dxa"/>
            </w:tcMar>
            <w:vAlign w:val="bottom"/>
          </w:tcPr>
          <w:p w14:paraId="15956408"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3</w:t>
            </w:r>
          </w:p>
        </w:tc>
        <w:tc>
          <w:tcPr>
            <w:tcW w:w="1438" w:type="dxa"/>
            <w:shd w:val="clear" w:color="auto" w:fill="auto"/>
            <w:noWrap/>
            <w:tcMar>
              <w:top w:w="0" w:type="dxa"/>
              <w:left w:w="70" w:type="dxa"/>
              <w:bottom w:w="0" w:type="dxa"/>
              <w:right w:w="70" w:type="dxa"/>
            </w:tcMar>
            <w:vAlign w:val="bottom"/>
          </w:tcPr>
          <w:p w14:paraId="1F2B45B3"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658" w:type="dxa"/>
            <w:shd w:val="clear" w:color="auto" w:fill="auto"/>
            <w:noWrap/>
            <w:tcMar>
              <w:top w:w="0" w:type="dxa"/>
              <w:left w:w="70" w:type="dxa"/>
              <w:bottom w:w="0" w:type="dxa"/>
              <w:right w:w="70" w:type="dxa"/>
            </w:tcMar>
            <w:vAlign w:val="bottom"/>
          </w:tcPr>
          <w:p w14:paraId="5A1D9FBE"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5</w:t>
            </w:r>
          </w:p>
        </w:tc>
        <w:tc>
          <w:tcPr>
            <w:tcW w:w="2340" w:type="dxa"/>
            <w:shd w:val="clear" w:color="auto" w:fill="auto"/>
            <w:noWrap/>
            <w:tcMar>
              <w:top w:w="0" w:type="dxa"/>
              <w:left w:w="70" w:type="dxa"/>
              <w:bottom w:w="0" w:type="dxa"/>
              <w:right w:w="70" w:type="dxa"/>
            </w:tcMar>
            <w:vAlign w:val="bottom"/>
          </w:tcPr>
          <w:p w14:paraId="3D86334F"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27,78</w:t>
            </w:r>
          </w:p>
        </w:tc>
      </w:tr>
      <w:tr w:rsidR="00195B7A" w:rsidRPr="00195B7A" w14:paraId="0542C2F7" w14:textId="77777777" w:rsidTr="00195B7A">
        <w:trPr>
          <w:trHeight w:val="300"/>
        </w:trPr>
        <w:tc>
          <w:tcPr>
            <w:tcW w:w="2537" w:type="dxa"/>
            <w:shd w:val="clear" w:color="auto" w:fill="auto"/>
            <w:noWrap/>
            <w:tcMar>
              <w:top w:w="0" w:type="dxa"/>
              <w:left w:w="70" w:type="dxa"/>
              <w:bottom w:w="0" w:type="dxa"/>
              <w:right w:w="70" w:type="dxa"/>
            </w:tcMar>
            <w:vAlign w:val="bottom"/>
          </w:tcPr>
          <w:p w14:paraId="0D3B6F6D"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Valoración de riesgo</w:t>
            </w:r>
          </w:p>
        </w:tc>
        <w:tc>
          <w:tcPr>
            <w:tcW w:w="1840" w:type="dxa"/>
            <w:shd w:val="clear" w:color="auto" w:fill="auto"/>
            <w:noWrap/>
            <w:tcMar>
              <w:top w:w="0" w:type="dxa"/>
              <w:left w:w="70" w:type="dxa"/>
              <w:bottom w:w="0" w:type="dxa"/>
              <w:right w:w="70" w:type="dxa"/>
            </w:tcMar>
            <w:vAlign w:val="bottom"/>
          </w:tcPr>
          <w:p w14:paraId="3C2E709B"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206" w:type="dxa"/>
            <w:shd w:val="clear" w:color="auto" w:fill="auto"/>
            <w:noWrap/>
            <w:tcMar>
              <w:top w:w="0" w:type="dxa"/>
              <w:left w:w="70" w:type="dxa"/>
              <w:bottom w:w="0" w:type="dxa"/>
              <w:right w:w="70" w:type="dxa"/>
            </w:tcMar>
            <w:vAlign w:val="bottom"/>
          </w:tcPr>
          <w:p w14:paraId="5CA2B323"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438" w:type="dxa"/>
            <w:shd w:val="clear" w:color="auto" w:fill="auto"/>
            <w:noWrap/>
            <w:tcMar>
              <w:top w:w="0" w:type="dxa"/>
              <w:left w:w="70" w:type="dxa"/>
              <w:bottom w:w="0" w:type="dxa"/>
              <w:right w:w="70" w:type="dxa"/>
            </w:tcMar>
            <w:vAlign w:val="bottom"/>
          </w:tcPr>
          <w:p w14:paraId="68BF34D5"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658" w:type="dxa"/>
            <w:shd w:val="clear" w:color="auto" w:fill="auto"/>
            <w:noWrap/>
            <w:tcMar>
              <w:top w:w="0" w:type="dxa"/>
              <w:left w:w="70" w:type="dxa"/>
              <w:bottom w:w="0" w:type="dxa"/>
              <w:right w:w="70" w:type="dxa"/>
            </w:tcMar>
            <w:vAlign w:val="bottom"/>
          </w:tcPr>
          <w:p w14:paraId="0A5AB788"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2340" w:type="dxa"/>
            <w:shd w:val="clear" w:color="auto" w:fill="auto"/>
            <w:noWrap/>
            <w:tcMar>
              <w:top w:w="0" w:type="dxa"/>
              <w:left w:w="70" w:type="dxa"/>
              <w:bottom w:w="0" w:type="dxa"/>
              <w:right w:w="70" w:type="dxa"/>
            </w:tcMar>
            <w:vAlign w:val="bottom"/>
          </w:tcPr>
          <w:p w14:paraId="553FA250"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0,00</w:t>
            </w:r>
          </w:p>
        </w:tc>
      </w:tr>
      <w:tr w:rsidR="00195B7A" w:rsidRPr="00195B7A" w14:paraId="06837291" w14:textId="77777777" w:rsidTr="00195B7A">
        <w:trPr>
          <w:trHeight w:val="300"/>
        </w:trPr>
        <w:tc>
          <w:tcPr>
            <w:tcW w:w="2537" w:type="dxa"/>
            <w:shd w:val="clear" w:color="auto" w:fill="auto"/>
            <w:noWrap/>
            <w:tcMar>
              <w:top w:w="0" w:type="dxa"/>
              <w:left w:w="70" w:type="dxa"/>
              <w:bottom w:w="0" w:type="dxa"/>
              <w:right w:w="70" w:type="dxa"/>
            </w:tcMar>
            <w:vAlign w:val="bottom"/>
          </w:tcPr>
          <w:p w14:paraId="6D3E206B"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Actividades de control</w:t>
            </w:r>
          </w:p>
        </w:tc>
        <w:tc>
          <w:tcPr>
            <w:tcW w:w="1840" w:type="dxa"/>
            <w:shd w:val="clear" w:color="auto" w:fill="auto"/>
            <w:noWrap/>
            <w:tcMar>
              <w:top w:w="0" w:type="dxa"/>
              <w:left w:w="70" w:type="dxa"/>
              <w:bottom w:w="0" w:type="dxa"/>
              <w:right w:w="70" w:type="dxa"/>
            </w:tcMar>
            <w:vAlign w:val="bottom"/>
          </w:tcPr>
          <w:p w14:paraId="036EACE6"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4</w:t>
            </w:r>
          </w:p>
        </w:tc>
        <w:tc>
          <w:tcPr>
            <w:tcW w:w="1206" w:type="dxa"/>
            <w:shd w:val="clear" w:color="auto" w:fill="auto"/>
            <w:noWrap/>
            <w:tcMar>
              <w:top w:w="0" w:type="dxa"/>
              <w:left w:w="70" w:type="dxa"/>
              <w:bottom w:w="0" w:type="dxa"/>
              <w:right w:w="70" w:type="dxa"/>
            </w:tcMar>
            <w:vAlign w:val="bottom"/>
          </w:tcPr>
          <w:p w14:paraId="47EBA921"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5</w:t>
            </w:r>
          </w:p>
        </w:tc>
        <w:tc>
          <w:tcPr>
            <w:tcW w:w="1438" w:type="dxa"/>
            <w:shd w:val="clear" w:color="auto" w:fill="auto"/>
            <w:noWrap/>
            <w:tcMar>
              <w:top w:w="0" w:type="dxa"/>
              <w:left w:w="70" w:type="dxa"/>
              <w:bottom w:w="0" w:type="dxa"/>
              <w:right w:w="70" w:type="dxa"/>
            </w:tcMar>
            <w:vAlign w:val="bottom"/>
          </w:tcPr>
          <w:p w14:paraId="36C42BF5"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w:t>
            </w:r>
          </w:p>
        </w:tc>
        <w:tc>
          <w:tcPr>
            <w:tcW w:w="658" w:type="dxa"/>
            <w:shd w:val="clear" w:color="auto" w:fill="auto"/>
            <w:noWrap/>
            <w:tcMar>
              <w:top w:w="0" w:type="dxa"/>
              <w:left w:w="70" w:type="dxa"/>
              <w:bottom w:w="0" w:type="dxa"/>
              <w:right w:w="70" w:type="dxa"/>
            </w:tcMar>
            <w:vAlign w:val="bottom"/>
          </w:tcPr>
          <w:p w14:paraId="1ED72F19"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10</w:t>
            </w:r>
          </w:p>
        </w:tc>
        <w:tc>
          <w:tcPr>
            <w:tcW w:w="2340" w:type="dxa"/>
            <w:shd w:val="clear" w:color="auto" w:fill="auto"/>
            <w:noWrap/>
            <w:tcMar>
              <w:top w:w="0" w:type="dxa"/>
              <w:left w:w="70" w:type="dxa"/>
              <w:bottom w:w="0" w:type="dxa"/>
              <w:right w:w="70" w:type="dxa"/>
            </w:tcMar>
            <w:vAlign w:val="bottom"/>
          </w:tcPr>
          <w:p w14:paraId="4036846F"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55,56</w:t>
            </w:r>
          </w:p>
        </w:tc>
      </w:tr>
      <w:tr w:rsidR="00195B7A" w:rsidRPr="00195B7A" w14:paraId="29EBCBC3" w14:textId="77777777" w:rsidTr="00195B7A">
        <w:trPr>
          <w:trHeight w:val="300"/>
        </w:trPr>
        <w:tc>
          <w:tcPr>
            <w:tcW w:w="2537" w:type="dxa"/>
            <w:shd w:val="clear" w:color="auto" w:fill="auto"/>
            <w:noWrap/>
            <w:tcMar>
              <w:top w:w="0" w:type="dxa"/>
              <w:left w:w="70" w:type="dxa"/>
              <w:bottom w:w="0" w:type="dxa"/>
              <w:right w:w="70" w:type="dxa"/>
            </w:tcMar>
            <w:vAlign w:val="bottom"/>
          </w:tcPr>
          <w:p w14:paraId="7BCEC8CA"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Sistemas de información</w:t>
            </w:r>
          </w:p>
        </w:tc>
        <w:tc>
          <w:tcPr>
            <w:tcW w:w="1840" w:type="dxa"/>
            <w:shd w:val="clear" w:color="auto" w:fill="auto"/>
            <w:noWrap/>
            <w:tcMar>
              <w:top w:w="0" w:type="dxa"/>
              <w:left w:w="70" w:type="dxa"/>
              <w:bottom w:w="0" w:type="dxa"/>
              <w:right w:w="70" w:type="dxa"/>
            </w:tcMar>
            <w:vAlign w:val="bottom"/>
          </w:tcPr>
          <w:p w14:paraId="46F9DC5A"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206" w:type="dxa"/>
            <w:shd w:val="clear" w:color="auto" w:fill="auto"/>
            <w:noWrap/>
            <w:tcMar>
              <w:top w:w="0" w:type="dxa"/>
              <w:left w:w="70" w:type="dxa"/>
              <w:bottom w:w="0" w:type="dxa"/>
              <w:right w:w="70" w:type="dxa"/>
            </w:tcMar>
            <w:vAlign w:val="bottom"/>
          </w:tcPr>
          <w:p w14:paraId="7A8742FB"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3</w:t>
            </w:r>
          </w:p>
        </w:tc>
        <w:tc>
          <w:tcPr>
            <w:tcW w:w="1438" w:type="dxa"/>
            <w:shd w:val="clear" w:color="auto" w:fill="auto"/>
            <w:noWrap/>
            <w:tcMar>
              <w:top w:w="0" w:type="dxa"/>
              <w:left w:w="70" w:type="dxa"/>
              <w:bottom w:w="0" w:type="dxa"/>
              <w:right w:w="70" w:type="dxa"/>
            </w:tcMar>
            <w:vAlign w:val="bottom"/>
          </w:tcPr>
          <w:p w14:paraId="322192AB"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658" w:type="dxa"/>
            <w:shd w:val="clear" w:color="auto" w:fill="auto"/>
            <w:noWrap/>
            <w:tcMar>
              <w:top w:w="0" w:type="dxa"/>
              <w:left w:w="70" w:type="dxa"/>
              <w:bottom w:w="0" w:type="dxa"/>
              <w:right w:w="70" w:type="dxa"/>
            </w:tcMar>
            <w:vAlign w:val="bottom"/>
          </w:tcPr>
          <w:p w14:paraId="4D046AC9"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3</w:t>
            </w:r>
          </w:p>
        </w:tc>
        <w:tc>
          <w:tcPr>
            <w:tcW w:w="2340" w:type="dxa"/>
            <w:shd w:val="clear" w:color="auto" w:fill="auto"/>
            <w:noWrap/>
            <w:tcMar>
              <w:top w:w="0" w:type="dxa"/>
              <w:left w:w="70" w:type="dxa"/>
              <w:bottom w:w="0" w:type="dxa"/>
              <w:right w:w="70" w:type="dxa"/>
            </w:tcMar>
            <w:vAlign w:val="bottom"/>
          </w:tcPr>
          <w:p w14:paraId="3D81717E"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16,67</w:t>
            </w:r>
          </w:p>
        </w:tc>
      </w:tr>
      <w:tr w:rsidR="00195B7A" w:rsidRPr="00195B7A" w14:paraId="51427421" w14:textId="77777777" w:rsidTr="00195B7A">
        <w:trPr>
          <w:trHeight w:val="300"/>
        </w:trPr>
        <w:tc>
          <w:tcPr>
            <w:tcW w:w="2537" w:type="dxa"/>
            <w:shd w:val="clear" w:color="auto" w:fill="auto"/>
            <w:noWrap/>
            <w:tcMar>
              <w:top w:w="0" w:type="dxa"/>
              <w:left w:w="70" w:type="dxa"/>
              <w:bottom w:w="0" w:type="dxa"/>
              <w:right w:w="70" w:type="dxa"/>
            </w:tcMar>
            <w:vAlign w:val="bottom"/>
          </w:tcPr>
          <w:p w14:paraId="55F4BB46"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Seguimiento</w:t>
            </w:r>
          </w:p>
        </w:tc>
        <w:tc>
          <w:tcPr>
            <w:tcW w:w="1840" w:type="dxa"/>
            <w:shd w:val="clear" w:color="auto" w:fill="auto"/>
            <w:noWrap/>
            <w:tcMar>
              <w:top w:w="0" w:type="dxa"/>
              <w:left w:w="70" w:type="dxa"/>
              <w:bottom w:w="0" w:type="dxa"/>
              <w:right w:w="70" w:type="dxa"/>
            </w:tcMar>
            <w:vAlign w:val="bottom"/>
          </w:tcPr>
          <w:p w14:paraId="28C1588E"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206" w:type="dxa"/>
            <w:shd w:val="clear" w:color="auto" w:fill="auto"/>
            <w:noWrap/>
            <w:tcMar>
              <w:top w:w="0" w:type="dxa"/>
              <w:left w:w="70" w:type="dxa"/>
              <w:bottom w:w="0" w:type="dxa"/>
              <w:right w:w="70" w:type="dxa"/>
            </w:tcMar>
            <w:vAlign w:val="bottom"/>
          </w:tcPr>
          <w:p w14:paraId="1C6EF72F"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438" w:type="dxa"/>
            <w:shd w:val="clear" w:color="auto" w:fill="auto"/>
            <w:noWrap/>
            <w:tcMar>
              <w:top w:w="0" w:type="dxa"/>
              <w:left w:w="70" w:type="dxa"/>
              <w:bottom w:w="0" w:type="dxa"/>
              <w:right w:w="70" w:type="dxa"/>
            </w:tcMar>
            <w:vAlign w:val="bottom"/>
          </w:tcPr>
          <w:p w14:paraId="680D975F"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658" w:type="dxa"/>
            <w:shd w:val="clear" w:color="auto" w:fill="auto"/>
            <w:noWrap/>
            <w:tcMar>
              <w:top w:w="0" w:type="dxa"/>
              <w:left w:w="70" w:type="dxa"/>
              <w:bottom w:w="0" w:type="dxa"/>
              <w:right w:w="70" w:type="dxa"/>
            </w:tcMar>
            <w:vAlign w:val="bottom"/>
          </w:tcPr>
          <w:p w14:paraId="6C74F46C"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2340" w:type="dxa"/>
            <w:shd w:val="clear" w:color="auto" w:fill="auto"/>
            <w:noWrap/>
            <w:tcMar>
              <w:top w:w="0" w:type="dxa"/>
              <w:left w:w="70" w:type="dxa"/>
              <w:bottom w:w="0" w:type="dxa"/>
              <w:right w:w="70" w:type="dxa"/>
            </w:tcMar>
            <w:vAlign w:val="bottom"/>
          </w:tcPr>
          <w:p w14:paraId="5DD1B610"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0,00</w:t>
            </w:r>
          </w:p>
        </w:tc>
      </w:tr>
      <w:tr w:rsidR="00195B7A" w:rsidRPr="00195B7A" w14:paraId="1214319C" w14:textId="77777777" w:rsidTr="00195B7A">
        <w:trPr>
          <w:trHeight w:val="300"/>
        </w:trPr>
        <w:tc>
          <w:tcPr>
            <w:tcW w:w="2537" w:type="dxa"/>
            <w:shd w:val="clear" w:color="auto" w:fill="auto"/>
            <w:noWrap/>
            <w:tcMar>
              <w:top w:w="0" w:type="dxa"/>
              <w:left w:w="70" w:type="dxa"/>
              <w:bottom w:w="0" w:type="dxa"/>
              <w:right w:w="70" w:type="dxa"/>
            </w:tcMar>
            <w:vAlign w:val="bottom"/>
          </w:tcPr>
          <w:p w14:paraId="7D6DFA8A"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Total</w:t>
            </w:r>
          </w:p>
        </w:tc>
        <w:tc>
          <w:tcPr>
            <w:tcW w:w="1840" w:type="dxa"/>
            <w:tcBorders>
              <w:top w:val="single" w:sz="4" w:space="0" w:color="000000"/>
            </w:tcBorders>
            <w:shd w:val="clear" w:color="auto" w:fill="auto"/>
            <w:noWrap/>
            <w:tcMar>
              <w:top w:w="0" w:type="dxa"/>
              <w:left w:w="70" w:type="dxa"/>
              <w:bottom w:w="0" w:type="dxa"/>
              <w:right w:w="70" w:type="dxa"/>
            </w:tcMar>
            <w:vAlign w:val="bottom"/>
          </w:tcPr>
          <w:p w14:paraId="7F317731"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6</w:t>
            </w:r>
          </w:p>
        </w:tc>
        <w:tc>
          <w:tcPr>
            <w:tcW w:w="1206" w:type="dxa"/>
            <w:tcBorders>
              <w:top w:val="single" w:sz="4" w:space="0" w:color="000000"/>
            </w:tcBorders>
            <w:shd w:val="clear" w:color="auto" w:fill="auto"/>
            <w:noWrap/>
            <w:tcMar>
              <w:top w:w="0" w:type="dxa"/>
              <w:left w:w="70" w:type="dxa"/>
              <w:bottom w:w="0" w:type="dxa"/>
              <w:right w:w="70" w:type="dxa"/>
            </w:tcMar>
            <w:vAlign w:val="bottom"/>
          </w:tcPr>
          <w:p w14:paraId="27B684C5"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11</w:t>
            </w:r>
          </w:p>
        </w:tc>
        <w:tc>
          <w:tcPr>
            <w:tcW w:w="1438" w:type="dxa"/>
            <w:tcBorders>
              <w:top w:val="single" w:sz="4" w:space="0" w:color="000000"/>
            </w:tcBorders>
            <w:shd w:val="clear" w:color="auto" w:fill="auto"/>
            <w:noWrap/>
            <w:tcMar>
              <w:top w:w="0" w:type="dxa"/>
              <w:left w:w="70" w:type="dxa"/>
              <w:bottom w:w="0" w:type="dxa"/>
              <w:right w:w="70" w:type="dxa"/>
            </w:tcMar>
            <w:vAlign w:val="bottom"/>
          </w:tcPr>
          <w:p w14:paraId="201037AF"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w:t>
            </w:r>
          </w:p>
        </w:tc>
        <w:tc>
          <w:tcPr>
            <w:tcW w:w="658" w:type="dxa"/>
            <w:tcBorders>
              <w:top w:val="single" w:sz="4" w:space="0" w:color="000000"/>
            </w:tcBorders>
            <w:shd w:val="clear" w:color="auto" w:fill="auto"/>
            <w:noWrap/>
            <w:tcMar>
              <w:top w:w="0" w:type="dxa"/>
              <w:left w:w="70" w:type="dxa"/>
              <w:bottom w:w="0" w:type="dxa"/>
              <w:right w:w="70" w:type="dxa"/>
            </w:tcMar>
            <w:vAlign w:val="bottom"/>
          </w:tcPr>
          <w:p w14:paraId="2934FE4E"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18</w:t>
            </w:r>
          </w:p>
        </w:tc>
        <w:tc>
          <w:tcPr>
            <w:tcW w:w="2340" w:type="dxa"/>
            <w:tcBorders>
              <w:top w:val="single" w:sz="4" w:space="0" w:color="000000"/>
            </w:tcBorders>
            <w:shd w:val="clear" w:color="auto" w:fill="auto"/>
            <w:noWrap/>
            <w:tcMar>
              <w:top w:w="0" w:type="dxa"/>
              <w:left w:w="70" w:type="dxa"/>
              <w:bottom w:w="0" w:type="dxa"/>
              <w:right w:w="70" w:type="dxa"/>
            </w:tcMar>
            <w:vAlign w:val="bottom"/>
          </w:tcPr>
          <w:p w14:paraId="710CC5FB"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100,00</w:t>
            </w:r>
          </w:p>
        </w:tc>
      </w:tr>
      <w:tr w:rsidR="00195B7A" w:rsidRPr="00195B7A" w14:paraId="318064BC" w14:textId="77777777" w:rsidTr="00195B7A">
        <w:trPr>
          <w:trHeight w:val="300"/>
        </w:trPr>
        <w:tc>
          <w:tcPr>
            <w:tcW w:w="2537" w:type="dxa"/>
            <w:shd w:val="clear" w:color="auto" w:fill="auto"/>
            <w:noWrap/>
            <w:tcMar>
              <w:top w:w="0" w:type="dxa"/>
              <w:left w:w="70" w:type="dxa"/>
              <w:bottom w:w="0" w:type="dxa"/>
              <w:right w:w="70" w:type="dxa"/>
            </w:tcMar>
            <w:vAlign w:val="bottom"/>
          </w:tcPr>
          <w:p w14:paraId="2BBFF83A"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w:t>
            </w:r>
          </w:p>
        </w:tc>
        <w:tc>
          <w:tcPr>
            <w:tcW w:w="1840" w:type="dxa"/>
            <w:tcBorders>
              <w:bottom w:val="double" w:sz="6" w:space="0" w:color="000000"/>
            </w:tcBorders>
            <w:shd w:val="clear" w:color="auto" w:fill="auto"/>
            <w:noWrap/>
            <w:tcMar>
              <w:top w:w="0" w:type="dxa"/>
              <w:left w:w="70" w:type="dxa"/>
              <w:bottom w:w="0" w:type="dxa"/>
              <w:right w:w="70" w:type="dxa"/>
            </w:tcMar>
            <w:vAlign w:val="bottom"/>
          </w:tcPr>
          <w:p w14:paraId="7EA298A4"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33,33</w:t>
            </w:r>
          </w:p>
        </w:tc>
        <w:tc>
          <w:tcPr>
            <w:tcW w:w="1206" w:type="dxa"/>
            <w:tcBorders>
              <w:bottom w:val="double" w:sz="6" w:space="0" w:color="000000"/>
            </w:tcBorders>
            <w:shd w:val="clear" w:color="auto" w:fill="auto"/>
            <w:noWrap/>
            <w:tcMar>
              <w:top w:w="0" w:type="dxa"/>
              <w:left w:w="70" w:type="dxa"/>
              <w:bottom w:w="0" w:type="dxa"/>
              <w:right w:w="70" w:type="dxa"/>
            </w:tcMar>
            <w:vAlign w:val="bottom"/>
          </w:tcPr>
          <w:p w14:paraId="3EC6C809"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61,11</w:t>
            </w:r>
          </w:p>
        </w:tc>
        <w:tc>
          <w:tcPr>
            <w:tcW w:w="1438" w:type="dxa"/>
            <w:tcBorders>
              <w:bottom w:val="double" w:sz="6" w:space="0" w:color="000000"/>
            </w:tcBorders>
            <w:shd w:val="clear" w:color="auto" w:fill="auto"/>
            <w:noWrap/>
            <w:tcMar>
              <w:top w:w="0" w:type="dxa"/>
              <w:left w:w="70" w:type="dxa"/>
              <w:bottom w:w="0" w:type="dxa"/>
              <w:right w:w="70" w:type="dxa"/>
            </w:tcMar>
            <w:vAlign w:val="bottom"/>
          </w:tcPr>
          <w:p w14:paraId="6AF4CFDE"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5,56</w:t>
            </w:r>
          </w:p>
        </w:tc>
        <w:tc>
          <w:tcPr>
            <w:tcW w:w="658" w:type="dxa"/>
            <w:tcBorders>
              <w:bottom w:val="double" w:sz="6" w:space="0" w:color="000000"/>
            </w:tcBorders>
            <w:shd w:val="clear" w:color="auto" w:fill="auto"/>
            <w:noWrap/>
            <w:tcMar>
              <w:top w:w="0" w:type="dxa"/>
              <w:left w:w="70" w:type="dxa"/>
              <w:bottom w:w="0" w:type="dxa"/>
              <w:right w:w="70" w:type="dxa"/>
            </w:tcMar>
            <w:vAlign w:val="bottom"/>
          </w:tcPr>
          <w:p w14:paraId="4CD7663E"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 </w:t>
            </w:r>
          </w:p>
        </w:tc>
        <w:tc>
          <w:tcPr>
            <w:tcW w:w="2340" w:type="dxa"/>
            <w:tcBorders>
              <w:bottom w:val="double" w:sz="6" w:space="0" w:color="000000"/>
            </w:tcBorders>
            <w:shd w:val="clear" w:color="auto" w:fill="auto"/>
            <w:noWrap/>
            <w:tcMar>
              <w:top w:w="0" w:type="dxa"/>
              <w:left w:w="70" w:type="dxa"/>
              <w:bottom w:w="0" w:type="dxa"/>
              <w:right w:w="70" w:type="dxa"/>
            </w:tcMar>
            <w:vAlign w:val="bottom"/>
          </w:tcPr>
          <w:p w14:paraId="7E7A3641"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100,00</w:t>
            </w:r>
          </w:p>
        </w:tc>
      </w:tr>
      <w:tr w:rsidR="00195B7A" w:rsidRPr="00195B7A" w14:paraId="41C016B5" w14:textId="77777777" w:rsidTr="00195B7A">
        <w:trPr>
          <w:trHeight w:val="300"/>
        </w:trPr>
        <w:tc>
          <w:tcPr>
            <w:tcW w:w="2537" w:type="dxa"/>
            <w:shd w:val="clear" w:color="auto" w:fill="auto"/>
            <w:noWrap/>
            <w:tcMar>
              <w:top w:w="0" w:type="dxa"/>
              <w:left w:w="70" w:type="dxa"/>
              <w:bottom w:w="0" w:type="dxa"/>
              <w:right w:w="70" w:type="dxa"/>
            </w:tcMar>
            <w:vAlign w:val="bottom"/>
          </w:tcPr>
          <w:p w14:paraId="25A5435C"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p>
        </w:tc>
        <w:tc>
          <w:tcPr>
            <w:tcW w:w="1840" w:type="dxa"/>
            <w:shd w:val="clear" w:color="auto" w:fill="auto"/>
            <w:noWrap/>
            <w:tcMar>
              <w:top w:w="0" w:type="dxa"/>
              <w:left w:w="70" w:type="dxa"/>
              <w:bottom w:w="0" w:type="dxa"/>
              <w:right w:w="70" w:type="dxa"/>
            </w:tcMar>
            <w:vAlign w:val="bottom"/>
          </w:tcPr>
          <w:p w14:paraId="5015E9B3" w14:textId="77777777" w:rsidR="00195B7A" w:rsidRPr="00195B7A" w:rsidRDefault="00195B7A" w:rsidP="00195B7A">
            <w:pPr>
              <w:autoSpaceDN w:val="0"/>
              <w:spacing w:after="0" w:line="240" w:lineRule="auto"/>
              <w:rPr>
                <w:rFonts w:ascii="Constantia" w:eastAsia="Times New Roman" w:hAnsi="Constantia" w:cs="Times New Roman"/>
                <w:sz w:val="18"/>
                <w:szCs w:val="18"/>
                <w:lang w:eastAsia="es-CR"/>
              </w:rPr>
            </w:pPr>
          </w:p>
        </w:tc>
        <w:tc>
          <w:tcPr>
            <w:tcW w:w="1206" w:type="dxa"/>
            <w:shd w:val="clear" w:color="auto" w:fill="auto"/>
            <w:noWrap/>
            <w:tcMar>
              <w:top w:w="0" w:type="dxa"/>
              <w:left w:w="70" w:type="dxa"/>
              <w:bottom w:w="0" w:type="dxa"/>
              <w:right w:w="70" w:type="dxa"/>
            </w:tcMar>
            <w:vAlign w:val="bottom"/>
          </w:tcPr>
          <w:p w14:paraId="73B36A97" w14:textId="77777777" w:rsidR="00195B7A" w:rsidRPr="00195B7A" w:rsidRDefault="00195B7A" w:rsidP="00195B7A">
            <w:pPr>
              <w:autoSpaceDN w:val="0"/>
              <w:spacing w:after="0" w:line="240" w:lineRule="auto"/>
              <w:rPr>
                <w:rFonts w:ascii="Constantia" w:eastAsia="Times New Roman" w:hAnsi="Constantia" w:cs="Times New Roman"/>
                <w:sz w:val="18"/>
                <w:szCs w:val="18"/>
                <w:lang w:eastAsia="es-CR"/>
              </w:rPr>
            </w:pPr>
          </w:p>
        </w:tc>
        <w:tc>
          <w:tcPr>
            <w:tcW w:w="1438" w:type="dxa"/>
            <w:shd w:val="clear" w:color="auto" w:fill="auto"/>
            <w:noWrap/>
            <w:tcMar>
              <w:top w:w="0" w:type="dxa"/>
              <w:left w:w="70" w:type="dxa"/>
              <w:bottom w:w="0" w:type="dxa"/>
              <w:right w:w="70" w:type="dxa"/>
            </w:tcMar>
            <w:vAlign w:val="bottom"/>
          </w:tcPr>
          <w:p w14:paraId="450D18A5" w14:textId="77777777" w:rsidR="00195B7A" w:rsidRPr="00195B7A" w:rsidRDefault="00195B7A" w:rsidP="00195B7A">
            <w:pPr>
              <w:autoSpaceDN w:val="0"/>
              <w:spacing w:after="0" w:line="240" w:lineRule="auto"/>
              <w:rPr>
                <w:rFonts w:ascii="Constantia" w:eastAsia="Times New Roman" w:hAnsi="Constantia" w:cs="Times New Roman"/>
                <w:sz w:val="18"/>
                <w:szCs w:val="18"/>
                <w:lang w:eastAsia="es-CR"/>
              </w:rPr>
            </w:pPr>
          </w:p>
        </w:tc>
        <w:tc>
          <w:tcPr>
            <w:tcW w:w="658" w:type="dxa"/>
            <w:shd w:val="clear" w:color="auto" w:fill="auto"/>
            <w:noWrap/>
            <w:tcMar>
              <w:top w:w="0" w:type="dxa"/>
              <w:left w:w="70" w:type="dxa"/>
              <w:bottom w:w="0" w:type="dxa"/>
              <w:right w:w="70" w:type="dxa"/>
            </w:tcMar>
            <w:vAlign w:val="bottom"/>
          </w:tcPr>
          <w:p w14:paraId="22773A19" w14:textId="77777777" w:rsidR="00195B7A" w:rsidRPr="00195B7A" w:rsidRDefault="00195B7A" w:rsidP="00195B7A">
            <w:pPr>
              <w:autoSpaceDN w:val="0"/>
              <w:spacing w:after="0" w:line="240" w:lineRule="auto"/>
              <w:rPr>
                <w:rFonts w:ascii="Constantia" w:eastAsia="Times New Roman" w:hAnsi="Constantia" w:cs="Times New Roman"/>
                <w:sz w:val="18"/>
                <w:szCs w:val="18"/>
                <w:lang w:eastAsia="es-CR"/>
              </w:rPr>
            </w:pPr>
          </w:p>
        </w:tc>
        <w:tc>
          <w:tcPr>
            <w:tcW w:w="2340" w:type="dxa"/>
            <w:shd w:val="clear" w:color="auto" w:fill="auto"/>
            <w:noWrap/>
            <w:tcMar>
              <w:top w:w="0" w:type="dxa"/>
              <w:left w:w="70" w:type="dxa"/>
              <w:bottom w:w="0" w:type="dxa"/>
              <w:right w:w="70" w:type="dxa"/>
            </w:tcMar>
            <w:vAlign w:val="bottom"/>
          </w:tcPr>
          <w:p w14:paraId="52FCA7D9" w14:textId="77777777" w:rsidR="00195B7A" w:rsidRPr="00195B7A" w:rsidRDefault="00195B7A" w:rsidP="00195B7A">
            <w:pPr>
              <w:autoSpaceDN w:val="0"/>
              <w:spacing w:after="0" w:line="240" w:lineRule="auto"/>
              <w:rPr>
                <w:rFonts w:ascii="Constantia" w:eastAsia="Times New Roman" w:hAnsi="Constantia" w:cs="Times New Roman"/>
                <w:sz w:val="18"/>
                <w:szCs w:val="18"/>
                <w:lang w:eastAsia="es-CR"/>
              </w:rPr>
            </w:pPr>
          </w:p>
        </w:tc>
      </w:tr>
      <w:tr w:rsidR="00195B7A" w:rsidRPr="00195B7A" w14:paraId="43F019E5" w14:textId="77777777" w:rsidTr="00195B7A">
        <w:trPr>
          <w:trHeight w:val="300"/>
        </w:trPr>
        <w:tc>
          <w:tcPr>
            <w:tcW w:w="10019" w:type="dxa"/>
            <w:gridSpan w:val="6"/>
            <w:shd w:val="clear" w:color="auto" w:fill="auto"/>
            <w:noWrap/>
            <w:tcMar>
              <w:top w:w="0" w:type="dxa"/>
              <w:left w:w="70" w:type="dxa"/>
              <w:bottom w:w="0" w:type="dxa"/>
              <w:right w:w="70" w:type="dxa"/>
            </w:tcMar>
            <w:vAlign w:val="bottom"/>
          </w:tcPr>
          <w:p w14:paraId="013406A8" w14:textId="77777777" w:rsidR="00195B7A" w:rsidRPr="00195B7A" w:rsidRDefault="00195B7A" w:rsidP="00195B7A">
            <w:pPr>
              <w:autoSpaceDN w:val="0"/>
              <w:spacing w:after="0" w:line="240" w:lineRule="auto"/>
              <w:rPr>
                <w:rFonts w:ascii="Liberation Serif" w:eastAsia="SimSun" w:hAnsi="Liberation Serif" w:cs="Mangal" w:hint="eastAsia"/>
                <w:kern w:val="3"/>
                <w:sz w:val="24"/>
                <w:szCs w:val="24"/>
                <w:lang w:eastAsia="zh-CN" w:bidi="hi-IN"/>
              </w:rPr>
            </w:pPr>
            <w:r w:rsidRPr="00195B7A">
              <w:rPr>
                <w:rFonts w:ascii="Constantia" w:eastAsia="Times New Roman" w:hAnsi="Constantia" w:cs="Times New Roman"/>
                <w:b/>
                <w:bCs/>
                <w:color w:val="000000"/>
                <w:sz w:val="14"/>
                <w:szCs w:val="18"/>
                <w:lang w:eastAsia="es-CR"/>
              </w:rPr>
              <w:t>NOTA: debe entenderse por estado la categoría que identifica el estado de cada una de las acciones de mejora: vista en las columnas verticales (implementadas, en proceso, sin iniciar)</w:t>
            </w:r>
          </w:p>
        </w:tc>
      </w:tr>
    </w:tbl>
    <w:p w14:paraId="6D1E4F3D"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3ED2D5CA" w14:textId="25BABACD"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color w:val="000000"/>
          <w:kern w:val="3"/>
          <w:sz w:val="20"/>
          <w:szCs w:val="24"/>
          <w:lang w:eastAsia="zh-CN" w:bidi="hi-IN"/>
        </w:rPr>
        <w:t xml:space="preserve">Con base en los datos del </w:t>
      </w:r>
      <w:r w:rsidRPr="00195B7A">
        <w:rPr>
          <w:rFonts w:ascii="Constantia" w:eastAsia="SimSun" w:hAnsi="Constantia" w:cs="Mangal"/>
          <w:b/>
          <w:color w:val="000000"/>
          <w:kern w:val="3"/>
          <w:sz w:val="20"/>
          <w:szCs w:val="24"/>
          <w:lang w:eastAsia="zh-CN" w:bidi="hi-IN"/>
        </w:rPr>
        <w:t xml:space="preserve">Cuadro </w:t>
      </w:r>
      <w:r w:rsidR="007F54CA">
        <w:rPr>
          <w:rFonts w:ascii="Constantia" w:eastAsia="SimSun" w:hAnsi="Constantia" w:cs="Mangal"/>
          <w:b/>
          <w:color w:val="000000"/>
          <w:kern w:val="3"/>
          <w:sz w:val="20"/>
          <w:szCs w:val="24"/>
          <w:lang w:eastAsia="zh-CN" w:bidi="hi-IN"/>
        </w:rPr>
        <w:t>2</w:t>
      </w:r>
      <w:r w:rsidRPr="00195B7A">
        <w:rPr>
          <w:rFonts w:ascii="Constantia" w:eastAsia="SimSun" w:hAnsi="Constantia" w:cs="Mangal"/>
          <w:color w:val="000000"/>
          <w:kern w:val="3"/>
          <w:sz w:val="20"/>
          <w:szCs w:val="24"/>
          <w:lang w:eastAsia="zh-CN" w:bidi="hi-IN"/>
        </w:rPr>
        <w:t xml:space="preserve"> se pueden extraer las siguientes observaciones específicas por cada componente funcional del SCI-UNA:</w:t>
      </w:r>
    </w:p>
    <w:p w14:paraId="39607F5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46015DE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Cinco actividades de mejora corresponden a ambiente de control, tres están en proceso de cumplimiento, lo que corresponden a un 16.70% pendiente de implementar.</w:t>
      </w:r>
    </w:p>
    <w:p w14:paraId="3D7D57F1" w14:textId="77777777" w:rsidR="00195B7A" w:rsidRPr="00195B7A" w:rsidRDefault="00195B7A" w:rsidP="00195B7A">
      <w:pPr>
        <w:widowControl w:val="0"/>
        <w:suppressAutoHyphens/>
        <w:autoSpaceDN w:val="0"/>
        <w:spacing w:after="0" w:line="240" w:lineRule="auto"/>
        <w:ind w:left="720"/>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 </w:t>
      </w:r>
    </w:p>
    <w:p w14:paraId="0CA3824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De las 10 actividades del componente actividades de control, cuatro ya se cumplieron, cinco están en proceso y una no se ha iniciado; lo que representa un 22.23% ejecutado y un 33,34% sin ejecutar.</w:t>
      </w:r>
    </w:p>
    <w:p w14:paraId="77C9D3CD" w14:textId="77777777" w:rsidR="00195B7A" w:rsidRPr="00195B7A" w:rsidRDefault="00195B7A" w:rsidP="00195B7A">
      <w:pPr>
        <w:widowControl w:val="0"/>
        <w:suppressAutoHyphens/>
        <w:autoSpaceDN w:val="0"/>
        <w:spacing w:after="0" w:line="240" w:lineRule="auto"/>
        <w:ind w:left="720" w:hanging="360"/>
        <w:jc w:val="both"/>
        <w:textAlignment w:val="baseline"/>
        <w:rPr>
          <w:rFonts w:ascii="Constantia" w:eastAsia="SimSun" w:hAnsi="Constantia" w:cs="Mangal"/>
          <w:color w:val="000000"/>
          <w:kern w:val="3"/>
          <w:sz w:val="20"/>
          <w:szCs w:val="24"/>
          <w:lang w:eastAsia="zh-CN" w:bidi="hi-IN"/>
        </w:rPr>
      </w:pPr>
    </w:p>
    <w:p w14:paraId="14CF62E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El componente sistemas de información tiene tres actividades de mejora en proceso.</w:t>
      </w:r>
    </w:p>
    <w:p w14:paraId="7311DC1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0F35EDC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El resto de los componentes no tienen participación ya que valoración de riesgo tiene su propio proceso metodológico en la Universidad; y el seguimiento es el caso que nos ocupa en este informe.</w:t>
      </w:r>
    </w:p>
    <w:p w14:paraId="34E292F3" w14:textId="77777777" w:rsidR="00901974" w:rsidRDefault="00901974"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732C53A9" w14:textId="77777777" w:rsid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A manera de resumen, en el </w:t>
      </w:r>
      <w:r w:rsidRPr="00195B7A">
        <w:rPr>
          <w:rFonts w:ascii="Constantia" w:eastAsia="SimSun" w:hAnsi="Constantia" w:cs="Mangal"/>
          <w:b/>
          <w:color w:val="000000"/>
          <w:kern w:val="3"/>
          <w:sz w:val="20"/>
          <w:szCs w:val="24"/>
          <w:lang w:eastAsia="zh-CN" w:bidi="hi-IN"/>
        </w:rPr>
        <w:t>Gráfico 2</w:t>
      </w:r>
      <w:r w:rsidRPr="00195B7A">
        <w:rPr>
          <w:rFonts w:ascii="Constantia" w:eastAsia="SimSun" w:hAnsi="Constantia" w:cs="Mangal"/>
          <w:color w:val="000000"/>
          <w:kern w:val="3"/>
          <w:sz w:val="20"/>
          <w:szCs w:val="24"/>
          <w:lang w:eastAsia="zh-CN" w:bidi="hi-IN"/>
        </w:rPr>
        <w:t xml:space="preserve"> se muestra la distribución relativa del estado de la implementación de las actividades de mejoramiento propuestas en la ASMCG-UNA 2015, donde se evidencia que el menor porcentaje (33.34%) corresponde a lo que se ha cumplido. El resto (66.67%) no se han cumplido del todo.</w:t>
      </w:r>
    </w:p>
    <w:p w14:paraId="06925D01" w14:textId="77777777" w:rsidR="009A2D55" w:rsidRPr="00195B7A" w:rsidRDefault="009A2D55"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p>
    <w:p w14:paraId="3806A457" w14:textId="77777777" w:rsidR="00195B7A" w:rsidRPr="00195B7A" w:rsidRDefault="00471BA1"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471BA1">
        <w:rPr>
          <w:noProof/>
          <w:lang w:val="es-ES" w:eastAsia="es-ES"/>
        </w:rPr>
        <w:lastRenderedPageBreak/>
        <w:drawing>
          <wp:inline distT="0" distB="0" distL="0" distR="0" wp14:anchorId="6B1A0DA1" wp14:editId="6189BDBE">
            <wp:extent cx="4581525" cy="2752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71DB613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082C688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2AB1A5E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En el cuadro 3 se muestran los resultados por criterios del PMP:</w:t>
      </w:r>
    </w:p>
    <w:p w14:paraId="7C377479"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tbl>
      <w:tblPr>
        <w:tblW w:w="8838" w:type="dxa"/>
        <w:tblCellMar>
          <w:left w:w="10" w:type="dxa"/>
          <w:right w:w="10" w:type="dxa"/>
        </w:tblCellMar>
        <w:tblLook w:val="04A0" w:firstRow="1" w:lastRow="0" w:firstColumn="1" w:lastColumn="0" w:noHBand="0" w:noVBand="1"/>
      </w:tblPr>
      <w:tblGrid>
        <w:gridCol w:w="2203"/>
        <w:gridCol w:w="2071"/>
        <w:gridCol w:w="1348"/>
        <w:gridCol w:w="1546"/>
        <w:gridCol w:w="722"/>
        <w:gridCol w:w="948"/>
      </w:tblGrid>
      <w:tr w:rsidR="00195B7A" w:rsidRPr="00195B7A" w14:paraId="3D191BD2" w14:textId="77777777" w:rsidTr="00195B7A">
        <w:trPr>
          <w:trHeight w:val="300"/>
        </w:trPr>
        <w:tc>
          <w:tcPr>
            <w:tcW w:w="8838" w:type="dxa"/>
            <w:gridSpan w:val="6"/>
            <w:shd w:val="clear" w:color="auto" w:fill="auto"/>
            <w:noWrap/>
            <w:tcMar>
              <w:top w:w="0" w:type="dxa"/>
              <w:left w:w="70" w:type="dxa"/>
              <w:bottom w:w="0" w:type="dxa"/>
              <w:right w:w="70" w:type="dxa"/>
            </w:tcMar>
            <w:vAlign w:val="bottom"/>
          </w:tcPr>
          <w:p w14:paraId="767C3E10"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Cuadro 3</w:t>
            </w:r>
          </w:p>
          <w:p w14:paraId="1765F29C"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Tabla resumen de acciones de mejora propuestas por la Sección de Documentación y Archivo</w:t>
            </w:r>
          </w:p>
        </w:tc>
      </w:tr>
      <w:tr w:rsidR="00195B7A" w:rsidRPr="00195B7A" w14:paraId="335BF36A" w14:textId="77777777" w:rsidTr="00195B7A">
        <w:trPr>
          <w:trHeight w:val="300"/>
        </w:trPr>
        <w:tc>
          <w:tcPr>
            <w:tcW w:w="8838" w:type="dxa"/>
            <w:gridSpan w:val="6"/>
            <w:shd w:val="clear" w:color="auto" w:fill="auto"/>
            <w:noWrap/>
            <w:tcMar>
              <w:top w:w="0" w:type="dxa"/>
              <w:left w:w="70" w:type="dxa"/>
              <w:bottom w:w="0" w:type="dxa"/>
              <w:right w:w="70" w:type="dxa"/>
            </w:tcMar>
            <w:vAlign w:val="bottom"/>
          </w:tcPr>
          <w:p w14:paraId="074D1644"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Detalle de cantidad de acciones propuestas por criterios y por estado</w:t>
            </w:r>
          </w:p>
        </w:tc>
      </w:tr>
      <w:tr w:rsidR="00195B7A" w:rsidRPr="00195B7A" w14:paraId="505B497E" w14:textId="77777777" w:rsidTr="00195B7A">
        <w:trPr>
          <w:trHeight w:val="735"/>
        </w:trPr>
        <w:tc>
          <w:tcPr>
            <w:tcW w:w="2203" w:type="dxa"/>
            <w:shd w:val="clear" w:color="auto" w:fill="auto"/>
            <w:noWrap/>
            <w:tcMar>
              <w:top w:w="0" w:type="dxa"/>
              <w:left w:w="70" w:type="dxa"/>
              <w:bottom w:w="0" w:type="dxa"/>
              <w:right w:w="70" w:type="dxa"/>
            </w:tcMar>
            <w:vAlign w:val="bottom"/>
          </w:tcPr>
          <w:p w14:paraId="6995F2A3" w14:textId="77777777" w:rsidR="00195B7A" w:rsidRPr="00195B7A" w:rsidRDefault="00195B7A" w:rsidP="00195B7A">
            <w:pPr>
              <w:autoSpaceDN w:val="0"/>
              <w:spacing w:after="0" w:line="240" w:lineRule="auto"/>
              <w:rPr>
                <w:rFonts w:ascii="Constantia" w:eastAsia="Times New Roman" w:hAnsi="Constantia" w:cs="Times New Roman"/>
                <w:sz w:val="18"/>
                <w:szCs w:val="18"/>
                <w:lang w:eastAsia="es-CR"/>
              </w:rPr>
            </w:pPr>
          </w:p>
        </w:tc>
        <w:tc>
          <w:tcPr>
            <w:tcW w:w="2071" w:type="dxa"/>
            <w:shd w:val="clear" w:color="auto" w:fill="auto"/>
            <w:noWrap/>
            <w:tcMar>
              <w:top w:w="0" w:type="dxa"/>
              <w:left w:w="70" w:type="dxa"/>
              <w:bottom w:w="0" w:type="dxa"/>
              <w:right w:w="70" w:type="dxa"/>
            </w:tcMar>
            <w:vAlign w:val="bottom"/>
          </w:tcPr>
          <w:p w14:paraId="388A3BD8"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Implementada</w:t>
            </w:r>
          </w:p>
        </w:tc>
        <w:tc>
          <w:tcPr>
            <w:tcW w:w="1348" w:type="dxa"/>
            <w:shd w:val="clear" w:color="auto" w:fill="auto"/>
            <w:tcMar>
              <w:top w:w="0" w:type="dxa"/>
              <w:left w:w="70" w:type="dxa"/>
              <w:bottom w:w="0" w:type="dxa"/>
              <w:right w:w="70" w:type="dxa"/>
            </w:tcMar>
            <w:vAlign w:val="bottom"/>
          </w:tcPr>
          <w:p w14:paraId="2A26A523"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En proceso</w:t>
            </w:r>
          </w:p>
        </w:tc>
        <w:tc>
          <w:tcPr>
            <w:tcW w:w="1546" w:type="dxa"/>
            <w:shd w:val="clear" w:color="auto" w:fill="auto"/>
            <w:tcMar>
              <w:top w:w="0" w:type="dxa"/>
              <w:left w:w="70" w:type="dxa"/>
              <w:bottom w:w="0" w:type="dxa"/>
              <w:right w:w="70" w:type="dxa"/>
            </w:tcMar>
            <w:vAlign w:val="bottom"/>
          </w:tcPr>
          <w:p w14:paraId="2799F720"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Sin iniciar</w:t>
            </w:r>
          </w:p>
        </w:tc>
        <w:tc>
          <w:tcPr>
            <w:tcW w:w="722" w:type="dxa"/>
            <w:shd w:val="clear" w:color="auto" w:fill="auto"/>
            <w:noWrap/>
            <w:tcMar>
              <w:top w:w="0" w:type="dxa"/>
              <w:left w:w="70" w:type="dxa"/>
              <w:bottom w:w="0" w:type="dxa"/>
              <w:right w:w="70" w:type="dxa"/>
            </w:tcMar>
            <w:vAlign w:val="bottom"/>
          </w:tcPr>
          <w:p w14:paraId="58AA3E12"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Total</w:t>
            </w:r>
          </w:p>
        </w:tc>
        <w:tc>
          <w:tcPr>
            <w:tcW w:w="948" w:type="dxa"/>
            <w:shd w:val="clear" w:color="auto" w:fill="auto"/>
            <w:noWrap/>
            <w:tcMar>
              <w:top w:w="0" w:type="dxa"/>
              <w:left w:w="70" w:type="dxa"/>
              <w:bottom w:w="0" w:type="dxa"/>
              <w:right w:w="70" w:type="dxa"/>
            </w:tcMar>
            <w:vAlign w:val="bottom"/>
          </w:tcPr>
          <w:p w14:paraId="161C2244" w14:textId="77777777" w:rsidR="00195B7A" w:rsidRPr="00195B7A" w:rsidRDefault="00195B7A" w:rsidP="00195B7A">
            <w:pPr>
              <w:autoSpaceDN w:val="0"/>
              <w:spacing w:after="0" w:line="240" w:lineRule="auto"/>
              <w:jc w:val="center"/>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w:t>
            </w:r>
          </w:p>
        </w:tc>
      </w:tr>
      <w:tr w:rsidR="00195B7A" w:rsidRPr="00195B7A" w14:paraId="54DB7891" w14:textId="77777777" w:rsidTr="00195B7A">
        <w:trPr>
          <w:trHeight w:val="300"/>
        </w:trPr>
        <w:tc>
          <w:tcPr>
            <w:tcW w:w="2203" w:type="dxa"/>
            <w:shd w:val="clear" w:color="auto" w:fill="auto"/>
            <w:noWrap/>
            <w:tcMar>
              <w:top w:w="0" w:type="dxa"/>
              <w:left w:w="70" w:type="dxa"/>
              <w:bottom w:w="0" w:type="dxa"/>
              <w:right w:w="70" w:type="dxa"/>
            </w:tcMar>
            <w:vAlign w:val="bottom"/>
          </w:tcPr>
          <w:p w14:paraId="591F48DA"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Calidad</w:t>
            </w:r>
          </w:p>
        </w:tc>
        <w:tc>
          <w:tcPr>
            <w:tcW w:w="2071" w:type="dxa"/>
            <w:shd w:val="clear" w:color="auto" w:fill="auto"/>
            <w:noWrap/>
            <w:tcMar>
              <w:top w:w="0" w:type="dxa"/>
              <w:left w:w="70" w:type="dxa"/>
              <w:bottom w:w="0" w:type="dxa"/>
              <w:right w:w="70" w:type="dxa"/>
            </w:tcMar>
            <w:vAlign w:val="bottom"/>
          </w:tcPr>
          <w:p w14:paraId="203ACA7C"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4</w:t>
            </w:r>
          </w:p>
        </w:tc>
        <w:tc>
          <w:tcPr>
            <w:tcW w:w="1348" w:type="dxa"/>
            <w:shd w:val="clear" w:color="auto" w:fill="auto"/>
            <w:noWrap/>
            <w:tcMar>
              <w:top w:w="0" w:type="dxa"/>
              <w:left w:w="70" w:type="dxa"/>
              <w:bottom w:w="0" w:type="dxa"/>
              <w:right w:w="70" w:type="dxa"/>
            </w:tcMar>
            <w:vAlign w:val="bottom"/>
          </w:tcPr>
          <w:p w14:paraId="0A76B11F"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6</w:t>
            </w:r>
          </w:p>
        </w:tc>
        <w:tc>
          <w:tcPr>
            <w:tcW w:w="1546" w:type="dxa"/>
            <w:shd w:val="clear" w:color="auto" w:fill="auto"/>
            <w:noWrap/>
            <w:tcMar>
              <w:top w:w="0" w:type="dxa"/>
              <w:left w:w="70" w:type="dxa"/>
              <w:bottom w:w="0" w:type="dxa"/>
              <w:right w:w="70" w:type="dxa"/>
            </w:tcMar>
            <w:vAlign w:val="bottom"/>
          </w:tcPr>
          <w:p w14:paraId="06759CFA"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w:t>
            </w:r>
          </w:p>
        </w:tc>
        <w:tc>
          <w:tcPr>
            <w:tcW w:w="722" w:type="dxa"/>
            <w:shd w:val="clear" w:color="auto" w:fill="auto"/>
            <w:noWrap/>
            <w:tcMar>
              <w:top w:w="0" w:type="dxa"/>
              <w:left w:w="70" w:type="dxa"/>
              <w:bottom w:w="0" w:type="dxa"/>
              <w:right w:w="70" w:type="dxa"/>
            </w:tcMar>
            <w:vAlign w:val="bottom"/>
          </w:tcPr>
          <w:p w14:paraId="6913C476"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11</w:t>
            </w:r>
          </w:p>
        </w:tc>
        <w:tc>
          <w:tcPr>
            <w:tcW w:w="948" w:type="dxa"/>
            <w:shd w:val="clear" w:color="auto" w:fill="auto"/>
            <w:noWrap/>
            <w:tcMar>
              <w:top w:w="0" w:type="dxa"/>
              <w:left w:w="70" w:type="dxa"/>
              <w:bottom w:w="0" w:type="dxa"/>
              <w:right w:w="70" w:type="dxa"/>
            </w:tcMar>
            <w:vAlign w:val="bottom"/>
          </w:tcPr>
          <w:p w14:paraId="3664D210"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61,11</w:t>
            </w:r>
          </w:p>
        </w:tc>
      </w:tr>
      <w:tr w:rsidR="00195B7A" w:rsidRPr="00195B7A" w14:paraId="3C7B2CE3" w14:textId="77777777" w:rsidTr="00195B7A">
        <w:trPr>
          <w:trHeight w:val="300"/>
        </w:trPr>
        <w:tc>
          <w:tcPr>
            <w:tcW w:w="2203" w:type="dxa"/>
            <w:shd w:val="clear" w:color="auto" w:fill="auto"/>
            <w:noWrap/>
            <w:tcMar>
              <w:top w:w="0" w:type="dxa"/>
              <w:left w:w="70" w:type="dxa"/>
              <w:bottom w:w="0" w:type="dxa"/>
              <w:right w:w="70" w:type="dxa"/>
            </w:tcMar>
            <w:vAlign w:val="bottom"/>
          </w:tcPr>
          <w:p w14:paraId="02AD3AD5"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Pertinencia</w:t>
            </w:r>
          </w:p>
        </w:tc>
        <w:tc>
          <w:tcPr>
            <w:tcW w:w="2071" w:type="dxa"/>
            <w:shd w:val="clear" w:color="auto" w:fill="auto"/>
            <w:noWrap/>
            <w:tcMar>
              <w:top w:w="0" w:type="dxa"/>
              <w:left w:w="70" w:type="dxa"/>
              <w:bottom w:w="0" w:type="dxa"/>
              <w:right w:w="70" w:type="dxa"/>
            </w:tcMar>
            <w:vAlign w:val="bottom"/>
          </w:tcPr>
          <w:p w14:paraId="4AB69CEC"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2</w:t>
            </w:r>
          </w:p>
        </w:tc>
        <w:tc>
          <w:tcPr>
            <w:tcW w:w="1348" w:type="dxa"/>
            <w:shd w:val="clear" w:color="auto" w:fill="auto"/>
            <w:noWrap/>
            <w:tcMar>
              <w:top w:w="0" w:type="dxa"/>
              <w:left w:w="70" w:type="dxa"/>
              <w:bottom w:w="0" w:type="dxa"/>
              <w:right w:w="70" w:type="dxa"/>
            </w:tcMar>
            <w:vAlign w:val="bottom"/>
          </w:tcPr>
          <w:p w14:paraId="5AAEF5A2"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2</w:t>
            </w:r>
          </w:p>
        </w:tc>
        <w:tc>
          <w:tcPr>
            <w:tcW w:w="1546" w:type="dxa"/>
            <w:shd w:val="clear" w:color="auto" w:fill="auto"/>
            <w:noWrap/>
            <w:tcMar>
              <w:top w:w="0" w:type="dxa"/>
              <w:left w:w="70" w:type="dxa"/>
              <w:bottom w:w="0" w:type="dxa"/>
              <w:right w:w="70" w:type="dxa"/>
            </w:tcMar>
            <w:vAlign w:val="bottom"/>
          </w:tcPr>
          <w:p w14:paraId="051227EA"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722" w:type="dxa"/>
            <w:shd w:val="clear" w:color="auto" w:fill="auto"/>
            <w:noWrap/>
            <w:tcMar>
              <w:top w:w="0" w:type="dxa"/>
              <w:left w:w="70" w:type="dxa"/>
              <w:bottom w:w="0" w:type="dxa"/>
              <w:right w:w="70" w:type="dxa"/>
            </w:tcMar>
            <w:vAlign w:val="bottom"/>
          </w:tcPr>
          <w:p w14:paraId="2491EA3E"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4</w:t>
            </w:r>
          </w:p>
        </w:tc>
        <w:tc>
          <w:tcPr>
            <w:tcW w:w="948" w:type="dxa"/>
            <w:shd w:val="clear" w:color="auto" w:fill="auto"/>
            <w:noWrap/>
            <w:tcMar>
              <w:top w:w="0" w:type="dxa"/>
              <w:left w:w="70" w:type="dxa"/>
              <w:bottom w:w="0" w:type="dxa"/>
              <w:right w:w="70" w:type="dxa"/>
            </w:tcMar>
            <w:vAlign w:val="bottom"/>
          </w:tcPr>
          <w:p w14:paraId="0CD402C6"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22,22</w:t>
            </w:r>
          </w:p>
        </w:tc>
      </w:tr>
      <w:tr w:rsidR="00195B7A" w:rsidRPr="00195B7A" w14:paraId="64CBFB04" w14:textId="77777777" w:rsidTr="00195B7A">
        <w:trPr>
          <w:trHeight w:val="300"/>
        </w:trPr>
        <w:tc>
          <w:tcPr>
            <w:tcW w:w="2203" w:type="dxa"/>
            <w:shd w:val="clear" w:color="auto" w:fill="auto"/>
            <w:noWrap/>
            <w:tcMar>
              <w:top w:w="0" w:type="dxa"/>
              <w:left w:w="70" w:type="dxa"/>
              <w:bottom w:w="0" w:type="dxa"/>
              <w:right w:w="70" w:type="dxa"/>
            </w:tcMar>
            <w:vAlign w:val="bottom"/>
          </w:tcPr>
          <w:p w14:paraId="5C75DAD4"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Eficacia</w:t>
            </w:r>
          </w:p>
        </w:tc>
        <w:tc>
          <w:tcPr>
            <w:tcW w:w="2071" w:type="dxa"/>
            <w:shd w:val="clear" w:color="auto" w:fill="auto"/>
            <w:noWrap/>
            <w:tcMar>
              <w:top w:w="0" w:type="dxa"/>
              <w:left w:w="70" w:type="dxa"/>
              <w:bottom w:w="0" w:type="dxa"/>
              <w:right w:w="70" w:type="dxa"/>
            </w:tcMar>
            <w:vAlign w:val="bottom"/>
          </w:tcPr>
          <w:p w14:paraId="3058D31B"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348" w:type="dxa"/>
            <w:shd w:val="clear" w:color="auto" w:fill="auto"/>
            <w:noWrap/>
            <w:tcMar>
              <w:top w:w="0" w:type="dxa"/>
              <w:left w:w="70" w:type="dxa"/>
              <w:bottom w:w="0" w:type="dxa"/>
              <w:right w:w="70" w:type="dxa"/>
            </w:tcMar>
            <w:vAlign w:val="bottom"/>
          </w:tcPr>
          <w:p w14:paraId="5AA76F59"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w:t>
            </w:r>
          </w:p>
        </w:tc>
        <w:tc>
          <w:tcPr>
            <w:tcW w:w="1546" w:type="dxa"/>
            <w:shd w:val="clear" w:color="auto" w:fill="auto"/>
            <w:noWrap/>
            <w:tcMar>
              <w:top w:w="0" w:type="dxa"/>
              <w:left w:w="70" w:type="dxa"/>
              <w:bottom w:w="0" w:type="dxa"/>
              <w:right w:w="70" w:type="dxa"/>
            </w:tcMar>
            <w:vAlign w:val="bottom"/>
          </w:tcPr>
          <w:p w14:paraId="6467A08B"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722" w:type="dxa"/>
            <w:shd w:val="clear" w:color="auto" w:fill="auto"/>
            <w:noWrap/>
            <w:tcMar>
              <w:top w:w="0" w:type="dxa"/>
              <w:left w:w="70" w:type="dxa"/>
              <w:bottom w:w="0" w:type="dxa"/>
              <w:right w:w="70" w:type="dxa"/>
            </w:tcMar>
            <w:vAlign w:val="bottom"/>
          </w:tcPr>
          <w:p w14:paraId="7686CDF5"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w:t>
            </w:r>
          </w:p>
        </w:tc>
        <w:tc>
          <w:tcPr>
            <w:tcW w:w="948" w:type="dxa"/>
            <w:shd w:val="clear" w:color="auto" w:fill="auto"/>
            <w:noWrap/>
            <w:tcMar>
              <w:top w:w="0" w:type="dxa"/>
              <w:left w:w="70" w:type="dxa"/>
              <w:bottom w:w="0" w:type="dxa"/>
              <w:right w:w="70" w:type="dxa"/>
            </w:tcMar>
            <w:vAlign w:val="bottom"/>
          </w:tcPr>
          <w:p w14:paraId="2C982B90"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5,56</w:t>
            </w:r>
          </w:p>
        </w:tc>
      </w:tr>
      <w:tr w:rsidR="00195B7A" w:rsidRPr="00195B7A" w14:paraId="6DA6FA38" w14:textId="77777777" w:rsidTr="00195B7A">
        <w:trPr>
          <w:trHeight w:val="300"/>
        </w:trPr>
        <w:tc>
          <w:tcPr>
            <w:tcW w:w="2203" w:type="dxa"/>
            <w:shd w:val="clear" w:color="auto" w:fill="auto"/>
            <w:noWrap/>
            <w:tcMar>
              <w:top w:w="0" w:type="dxa"/>
              <w:left w:w="70" w:type="dxa"/>
              <w:bottom w:w="0" w:type="dxa"/>
              <w:right w:w="70" w:type="dxa"/>
            </w:tcMar>
            <w:vAlign w:val="bottom"/>
          </w:tcPr>
          <w:p w14:paraId="0069C224"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Sustentabilidad</w:t>
            </w:r>
          </w:p>
        </w:tc>
        <w:tc>
          <w:tcPr>
            <w:tcW w:w="2071" w:type="dxa"/>
            <w:shd w:val="clear" w:color="auto" w:fill="auto"/>
            <w:noWrap/>
            <w:tcMar>
              <w:top w:w="0" w:type="dxa"/>
              <w:left w:w="70" w:type="dxa"/>
              <w:bottom w:w="0" w:type="dxa"/>
              <w:right w:w="70" w:type="dxa"/>
            </w:tcMar>
            <w:vAlign w:val="bottom"/>
          </w:tcPr>
          <w:p w14:paraId="744991F4"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348" w:type="dxa"/>
            <w:shd w:val="clear" w:color="auto" w:fill="auto"/>
            <w:noWrap/>
            <w:tcMar>
              <w:top w:w="0" w:type="dxa"/>
              <w:left w:w="70" w:type="dxa"/>
              <w:bottom w:w="0" w:type="dxa"/>
              <w:right w:w="70" w:type="dxa"/>
            </w:tcMar>
            <w:vAlign w:val="bottom"/>
          </w:tcPr>
          <w:p w14:paraId="4571244B"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546" w:type="dxa"/>
            <w:shd w:val="clear" w:color="auto" w:fill="auto"/>
            <w:noWrap/>
            <w:tcMar>
              <w:top w:w="0" w:type="dxa"/>
              <w:left w:w="70" w:type="dxa"/>
              <w:bottom w:w="0" w:type="dxa"/>
              <w:right w:w="70" w:type="dxa"/>
            </w:tcMar>
            <w:vAlign w:val="bottom"/>
          </w:tcPr>
          <w:p w14:paraId="208A33A1"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722" w:type="dxa"/>
            <w:shd w:val="clear" w:color="auto" w:fill="auto"/>
            <w:noWrap/>
            <w:tcMar>
              <w:top w:w="0" w:type="dxa"/>
              <w:left w:w="70" w:type="dxa"/>
              <w:bottom w:w="0" w:type="dxa"/>
              <w:right w:w="70" w:type="dxa"/>
            </w:tcMar>
            <w:vAlign w:val="bottom"/>
          </w:tcPr>
          <w:p w14:paraId="70EB6DEB"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948" w:type="dxa"/>
            <w:shd w:val="clear" w:color="auto" w:fill="auto"/>
            <w:noWrap/>
            <w:tcMar>
              <w:top w:w="0" w:type="dxa"/>
              <w:left w:w="70" w:type="dxa"/>
              <w:bottom w:w="0" w:type="dxa"/>
              <w:right w:w="70" w:type="dxa"/>
            </w:tcMar>
            <w:vAlign w:val="bottom"/>
          </w:tcPr>
          <w:p w14:paraId="12E4C6B0"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0,00</w:t>
            </w:r>
          </w:p>
        </w:tc>
      </w:tr>
      <w:tr w:rsidR="00195B7A" w:rsidRPr="00195B7A" w14:paraId="02974EB5" w14:textId="77777777" w:rsidTr="00195B7A">
        <w:trPr>
          <w:trHeight w:val="300"/>
        </w:trPr>
        <w:tc>
          <w:tcPr>
            <w:tcW w:w="2203" w:type="dxa"/>
            <w:shd w:val="clear" w:color="auto" w:fill="auto"/>
            <w:noWrap/>
            <w:tcMar>
              <w:top w:w="0" w:type="dxa"/>
              <w:left w:w="70" w:type="dxa"/>
              <w:bottom w:w="0" w:type="dxa"/>
              <w:right w:w="70" w:type="dxa"/>
            </w:tcMar>
            <w:vAlign w:val="bottom"/>
          </w:tcPr>
          <w:p w14:paraId="39DA1D98"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Articulación</w:t>
            </w:r>
          </w:p>
        </w:tc>
        <w:tc>
          <w:tcPr>
            <w:tcW w:w="2071" w:type="dxa"/>
            <w:shd w:val="clear" w:color="auto" w:fill="auto"/>
            <w:noWrap/>
            <w:tcMar>
              <w:top w:w="0" w:type="dxa"/>
              <w:left w:w="70" w:type="dxa"/>
              <w:bottom w:w="0" w:type="dxa"/>
              <w:right w:w="70" w:type="dxa"/>
            </w:tcMar>
            <w:vAlign w:val="bottom"/>
          </w:tcPr>
          <w:p w14:paraId="7FAE35BE"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348" w:type="dxa"/>
            <w:shd w:val="clear" w:color="auto" w:fill="auto"/>
            <w:noWrap/>
            <w:tcMar>
              <w:top w:w="0" w:type="dxa"/>
              <w:left w:w="70" w:type="dxa"/>
              <w:bottom w:w="0" w:type="dxa"/>
              <w:right w:w="70" w:type="dxa"/>
            </w:tcMar>
            <w:vAlign w:val="bottom"/>
          </w:tcPr>
          <w:p w14:paraId="5950BEF2"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546" w:type="dxa"/>
            <w:shd w:val="clear" w:color="auto" w:fill="auto"/>
            <w:noWrap/>
            <w:tcMar>
              <w:top w:w="0" w:type="dxa"/>
              <w:left w:w="70" w:type="dxa"/>
              <w:bottom w:w="0" w:type="dxa"/>
              <w:right w:w="70" w:type="dxa"/>
            </w:tcMar>
            <w:vAlign w:val="bottom"/>
          </w:tcPr>
          <w:p w14:paraId="09BA2CC0"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722" w:type="dxa"/>
            <w:shd w:val="clear" w:color="auto" w:fill="auto"/>
            <w:noWrap/>
            <w:tcMar>
              <w:top w:w="0" w:type="dxa"/>
              <w:left w:w="70" w:type="dxa"/>
              <w:bottom w:w="0" w:type="dxa"/>
              <w:right w:w="70" w:type="dxa"/>
            </w:tcMar>
            <w:vAlign w:val="bottom"/>
          </w:tcPr>
          <w:p w14:paraId="46536544"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948" w:type="dxa"/>
            <w:shd w:val="clear" w:color="auto" w:fill="auto"/>
            <w:noWrap/>
            <w:tcMar>
              <w:top w:w="0" w:type="dxa"/>
              <w:left w:w="70" w:type="dxa"/>
              <w:bottom w:w="0" w:type="dxa"/>
              <w:right w:w="70" w:type="dxa"/>
            </w:tcMar>
            <w:vAlign w:val="bottom"/>
          </w:tcPr>
          <w:p w14:paraId="0860BF4B"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0,00</w:t>
            </w:r>
          </w:p>
        </w:tc>
      </w:tr>
      <w:tr w:rsidR="00195B7A" w:rsidRPr="00195B7A" w14:paraId="13B63469" w14:textId="77777777" w:rsidTr="00195B7A">
        <w:trPr>
          <w:trHeight w:val="300"/>
        </w:trPr>
        <w:tc>
          <w:tcPr>
            <w:tcW w:w="2203" w:type="dxa"/>
            <w:shd w:val="clear" w:color="auto" w:fill="auto"/>
            <w:noWrap/>
            <w:tcMar>
              <w:top w:w="0" w:type="dxa"/>
              <w:left w:w="70" w:type="dxa"/>
              <w:bottom w:w="0" w:type="dxa"/>
              <w:right w:w="70" w:type="dxa"/>
            </w:tcMar>
            <w:vAlign w:val="bottom"/>
          </w:tcPr>
          <w:p w14:paraId="01B31A8C"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Socialización</w:t>
            </w:r>
          </w:p>
        </w:tc>
        <w:tc>
          <w:tcPr>
            <w:tcW w:w="2071" w:type="dxa"/>
            <w:shd w:val="clear" w:color="auto" w:fill="auto"/>
            <w:noWrap/>
            <w:tcMar>
              <w:top w:w="0" w:type="dxa"/>
              <w:left w:w="70" w:type="dxa"/>
              <w:bottom w:w="0" w:type="dxa"/>
              <w:right w:w="70" w:type="dxa"/>
            </w:tcMar>
            <w:vAlign w:val="bottom"/>
          </w:tcPr>
          <w:p w14:paraId="4F0E2774"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348" w:type="dxa"/>
            <w:shd w:val="clear" w:color="auto" w:fill="auto"/>
            <w:noWrap/>
            <w:tcMar>
              <w:top w:w="0" w:type="dxa"/>
              <w:left w:w="70" w:type="dxa"/>
              <w:bottom w:w="0" w:type="dxa"/>
              <w:right w:w="70" w:type="dxa"/>
            </w:tcMar>
            <w:vAlign w:val="bottom"/>
          </w:tcPr>
          <w:p w14:paraId="6D0C7FA0"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546" w:type="dxa"/>
            <w:shd w:val="clear" w:color="auto" w:fill="auto"/>
            <w:noWrap/>
            <w:tcMar>
              <w:top w:w="0" w:type="dxa"/>
              <w:left w:w="70" w:type="dxa"/>
              <w:bottom w:w="0" w:type="dxa"/>
              <w:right w:w="70" w:type="dxa"/>
            </w:tcMar>
            <w:vAlign w:val="bottom"/>
          </w:tcPr>
          <w:p w14:paraId="1389044E"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722" w:type="dxa"/>
            <w:shd w:val="clear" w:color="auto" w:fill="auto"/>
            <w:noWrap/>
            <w:tcMar>
              <w:top w:w="0" w:type="dxa"/>
              <w:left w:w="70" w:type="dxa"/>
              <w:bottom w:w="0" w:type="dxa"/>
              <w:right w:w="70" w:type="dxa"/>
            </w:tcMar>
            <w:vAlign w:val="bottom"/>
          </w:tcPr>
          <w:p w14:paraId="0A76DC76"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948" w:type="dxa"/>
            <w:shd w:val="clear" w:color="auto" w:fill="auto"/>
            <w:noWrap/>
            <w:tcMar>
              <w:top w:w="0" w:type="dxa"/>
              <w:left w:w="70" w:type="dxa"/>
              <w:bottom w:w="0" w:type="dxa"/>
              <w:right w:w="70" w:type="dxa"/>
            </w:tcMar>
            <w:vAlign w:val="bottom"/>
          </w:tcPr>
          <w:p w14:paraId="0CF45038"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0,00</w:t>
            </w:r>
          </w:p>
        </w:tc>
      </w:tr>
      <w:tr w:rsidR="00195B7A" w:rsidRPr="00195B7A" w14:paraId="7B7A7A74" w14:textId="77777777" w:rsidTr="00195B7A">
        <w:trPr>
          <w:trHeight w:val="300"/>
        </w:trPr>
        <w:tc>
          <w:tcPr>
            <w:tcW w:w="2203" w:type="dxa"/>
            <w:shd w:val="clear" w:color="auto" w:fill="auto"/>
            <w:noWrap/>
            <w:tcMar>
              <w:top w:w="0" w:type="dxa"/>
              <w:left w:w="70" w:type="dxa"/>
              <w:bottom w:w="0" w:type="dxa"/>
              <w:right w:w="70" w:type="dxa"/>
            </w:tcMar>
            <w:vAlign w:val="bottom"/>
          </w:tcPr>
          <w:p w14:paraId="50055F3C"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Innovación</w:t>
            </w:r>
          </w:p>
        </w:tc>
        <w:tc>
          <w:tcPr>
            <w:tcW w:w="2071" w:type="dxa"/>
            <w:shd w:val="clear" w:color="auto" w:fill="auto"/>
            <w:noWrap/>
            <w:tcMar>
              <w:top w:w="0" w:type="dxa"/>
              <w:left w:w="70" w:type="dxa"/>
              <w:bottom w:w="0" w:type="dxa"/>
              <w:right w:w="70" w:type="dxa"/>
            </w:tcMar>
            <w:vAlign w:val="bottom"/>
          </w:tcPr>
          <w:p w14:paraId="79235863"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348" w:type="dxa"/>
            <w:shd w:val="clear" w:color="auto" w:fill="auto"/>
            <w:noWrap/>
            <w:tcMar>
              <w:top w:w="0" w:type="dxa"/>
              <w:left w:w="70" w:type="dxa"/>
              <w:bottom w:w="0" w:type="dxa"/>
              <w:right w:w="70" w:type="dxa"/>
            </w:tcMar>
            <w:vAlign w:val="bottom"/>
          </w:tcPr>
          <w:p w14:paraId="5C02B4C4"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546" w:type="dxa"/>
            <w:shd w:val="clear" w:color="auto" w:fill="auto"/>
            <w:noWrap/>
            <w:tcMar>
              <w:top w:w="0" w:type="dxa"/>
              <w:left w:w="70" w:type="dxa"/>
              <w:bottom w:w="0" w:type="dxa"/>
              <w:right w:w="70" w:type="dxa"/>
            </w:tcMar>
            <w:vAlign w:val="bottom"/>
          </w:tcPr>
          <w:p w14:paraId="6EDDA522"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722" w:type="dxa"/>
            <w:shd w:val="clear" w:color="auto" w:fill="auto"/>
            <w:noWrap/>
            <w:tcMar>
              <w:top w:w="0" w:type="dxa"/>
              <w:left w:w="70" w:type="dxa"/>
              <w:bottom w:w="0" w:type="dxa"/>
              <w:right w:w="70" w:type="dxa"/>
            </w:tcMar>
            <w:vAlign w:val="bottom"/>
          </w:tcPr>
          <w:p w14:paraId="4814F2B3"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948" w:type="dxa"/>
            <w:shd w:val="clear" w:color="auto" w:fill="auto"/>
            <w:noWrap/>
            <w:tcMar>
              <w:top w:w="0" w:type="dxa"/>
              <w:left w:w="70" w:type="dxa"/>
              <w:bottom w:w="0" w:type="dxa"/>
              <w:right w:w="70" w:type="dxa"/>
            </w:tcMar>
            <w:vAlign w:val="bottom"/>
          </w:tcPr>
          <w:p w14:paraId="66AFA5DA"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0,00</w:t>
            </w:r>
          </w:p>
        </w:tc>
      </w:tr>
      <w:tr w:rsidR="00195B7A" w:rsidRPr="00195B7A" w14:paraId="4FEBC083" w14:textId="77777777" w:rsidTr="00195B7A">
        <w:trPr>
          <w:trHeight w:val="300"/>
        </w:trPr>
        <w:tc>
          <w:tcPr>
            <w:tcW w:w="2203" w:type="dxa"/>
            <w:shd w:val="clear" w:color="auto" w:fill="auto"/>
            <w:noWrap/>
            <w:tcMar>
              <w:top w:w="0" w:type="dxa"/>
              <w:left w:w="70" w:type="dxa"/>
              <w:bottom w:w="0" w:type="dxa"/>
              <w:right w:w="70" w:type="dxa"/>
            </w:tcMar>
            <w:vAlign w:val="bottom"/>
          </w:tcPr>
          <w:p w14:paraId="24B8A150"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Eficiencia</w:t>
            </w:r>
          </w:p>
        </w:tc>
        <w:tc>
          <w:tcPr>
            <w:tcW w:w="2071" w:type="dxa"/>
            <w:shd w:val="clear" w:color="auto" w:fill="auto"/>
            <w:noWrap/>
            <w:tcMar>
              <w:top w:w="0" w:type="dxa"/>
              <w:left w:w="70" w:type="dxa"/>
              <w:bottom w:w="0" w:type="dxa"/>
              <w:right w:w="70" w:type="dxa"/>
            </w:tcMar>
            <w:vAlign w:val="bottom"/>
          </w:tcPr>
          <w:p w14:paraId="5A114690"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348" w:type="dxa"/>
            <w:shd w:val="clear" w:color="auto" w:fill="auto"/>
            <w:noWrap/>
            <w:tcMar>
              <w:top w:w="0" w:type="dxa"/>
              <w:left w:w="70" w:type="dxa"/>
              <w:bottom w:w="0" w:type="dxa"/>
              <w:right w:w="70" w:type="dxa"/>
            </w:tcMar>
            <w:vAlign w:val="bottom"/>
          </w:tcPr>
          <w:p w14:paraId="63CCED9C"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w:t>
            </w:r>
          </w:p>
        </w:tc>
        <w:tc>
          <w:tcPr>
            <w:tcW w:w="1546" w:type="dxa"/>
            <w:shd w:val="clear" w:color="auto" w:fill="auto"/>
            <w:noWrap/>
            <w:tcMar>
              <w:top w:w="0" w:type="dxa"/>
              <w:left w:w="70" w:type="dxa"/>
              <w:bottom w:w="0" w:type="dxa"/>
              <w:right w:w="70" w:type="dxa"/>
            </w:tcMar>
            <w:vAlign w:val="bottom"/>
          </w:tcPr>
          <w:p w14:paraId="47C457B5"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722" w:type="dxa"/>
            <w:shd w:val="clear" w:color="auto" w:fill="auto"/>
            <w:noWrap/>
            <w:tcMar>
              <w:top w:w="0" w:type="dxa"/>
              <w:left w:w="70" w:type="dxa"/>
              <w:bottom w:w="0" w:type="dxa"/>
              <w:right w:w="70" w:type="dxa"/>
            </w:tcMar>
            <w:vAlign w:val="bottom"/>
          </w:tcPr>
          <w:p w14:paraId="52659305"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w:t>
            </w:r>
          </w:p>
        </w:tc>
        <w:tc>
          <w:tcPr>
            <w:tcW w:w="948" w:type="dxa"/>
            <w:shd w:val="clear" w:color="auto" w:fill="auto"/>
            <w:noWrap/>
            <w:tcMar>
              <w:top w:w="0" w:type="dxa"/>
              <w:left w:w="70" w:type="dxa"/>
              <w:bottom w:w="0" w:type="dxa"/>
              <w:right w:w="70" w:type="dxa"/>
            </w:tcMar>
            <w:vAlign w:val="bottom"/>
          </w:tcPr>
          <w:p w14:paraId="1DC5FF9C"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5,56</w:t>
            </w:r>
          </w:p>
        </w:tc>
      </w:tr>
      <w:tr w:rsidR="00195B7A" w:rsidRPr="00195B7A" w14:paraId="75753CDB" w14:textId="77777777" w:rsidTr="00195B7A">
        <w:trPr>
          <w:trHeight w:val="300"/>
        </w:trPr>
        <w:tc>
          <w:tcPr>
            <w:tcW w:w="2203" w:type="dxa"/>
            <w:shd w:val="clear" w:color="auto" w:fill="auto"/>
            <w:noWrap/>
            <w:tcMar>
              <w:top w:w="0" w:type="dxa"/>
              <w:left w:w="70" w:type="dxa"/>
              <w:bottom w:w="0" w:type="dxa"/>
              <w:right w:w="70" w:type="dxa"/>
            </w:tcMar>
            <w:vAlign w:val="bottom"/>
          </w:tcPr>
          <w:p w14:paraId="22454E50"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Flexibilidad</w:t>
            </w:r>
          </w:p>
        </w:tc>
        <w:tc>
          <w:tcPr>
            <w:tcW w:w="2071" w:type="dxa"/>
            <w:shd w:val="clear" w:color="auto" w:fill="auto"/>
            <w:noWrap/>
            <w:tcMar>
              <w:top w:w="0" w:type="dxa"/>
              <w:left w:w="70" w:type="dxa"/>
              <w:bottom w:w="0" w:type="dxa"/>
              <w:right w:w="70" w:type="dxa"/>
            </w:tcMar>
            <w:vAlign w:val="bottom"/>
          </w:tcPr>
          <w:p w14:paraId="57DA1C0B"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348" w:type="dxa"/>
            <w:shd w:val="clear" w:color="auto" w:fill="auto"/>
            <w:noWrap/>
            <w:tcMar>
              <w:top w:w="0" w:type="dxa"/>
              <w:left w:w="70" w:type="dxa"/>
              <w:bottom w:w="0" w:type="dxa"/>
              <w:right w:w="70" w:type="dxa"/>
            </w:tcMar>
            <w:vAlign w:val="bottom"/>
          </w:tcPr>
          <w:p w14:paraId="6572A8B0"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546" w:type="dxa"/>
            <w:shd w:val="clear" w:color="auto" w:fill="auto"/>
            <w:noWrap/>
            <w:tcMar>
              <w:top w:w="0" w:type="dxa"/>
              <w:left w:w="70" w:type="dxa"/>
              <w:bottom w:w="0" w:type="dxa"/>
              <w:right w:w="70" w:type="dxa"/>
            </w:tcMar>
            <w:vAlign w:val="bottom"/>
          </w:tcPr>
          <w:p w14:paraId="7ABE47D8"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722" w:type="dxa"/>
            <w:shd w:val="clear" w:color="auto" w:fill="auto"/>
            <w:noWrap/>
            <w:tcMar>
              <w:top w:w="0" w:type="dxa"/>
              <w:left w:w="70" w:type="dxa"/>
              <w:bottom w:w="0" w:type="dxa"/>
              <w:right w:w="70" w:type="dxa"/>
            </w:tcMar>
            <w:vAlign w:val="bottom"/>
          </w:tcPr>
          <w:p w14:paraId="70D7167D"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948" w:type="dxa"/>
            <w:shd w:val="clear" w:color="auto" w:fill="auto"/>
            <w:noWrap/>
            <w:tcMar>
              <w:top w:w="0" w:type="dxa"/>
              <w:left w:w="70" w:type="dxa"/>
              <w:bottom w:w="0" w:type="dxa"/>
              <w:right w:w="70" w:type="dxa"/>
            </w:tcMar>
            <w:vAlign w:val="bottom"/>
          </w:tcPr>
          <w:p w14:paraId="06869E58"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0,00</w:t>
            </w:r>
          </w:p>
        </w:tc>
      </w:tr>
      <w:tr w:rsidR="00195B7A" w:rsidRPr="00195B7A" w14:paraId="6602D661" w14:textId="77777777" w:rsidTr="00195B7A">
        <w:trPr>
          <w:trHeight w:val="300"/>
        </w:trPr>
        <w:tc>
          <w:tcPr>
            <w:tcW w:w="2203" w:type="dxa"/>
            <w:shd w:val="clear" w:color="auto" w:fill="auto"/>
            <w:noWrap/>
            <w:tcMar>
              <w:top w:w="0" w:type="dxa"/>
              <w:left w:w="70" w:type="dxa"/>
              <w:bottom w:w="0" w:type="dxa"/>
              <w:right w:w="70" w:type="dxa"/>
            </w:tcMar>
            <w:vAlign w:val="bottom"/>
          </w:tcPr>
          <w:p w14:paraId="2DAC81D0"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Integración</w:t>
            </w:r>
          </w:p>
        </w:tc>
        <w:tc>
          <w:tcPr>
            <w:tcW w:w="2071" w:type="dxa"/>
            <w:shd w:val="clear" w:color="auto" w:fill="auto"/>
            <w:noWrap/>
            <w:tcMar>
              <w:top w:w="0" w:type="dxa"/>
              <w:left w:w="70" w:type="dxa"/>
              <w:bottom w:w="0" w:type="dxa"/>
              <w:right w:w="70" w:type="dxa"/>
            </w:tcMar>
            <w:vAlign w:val="bottom"/>
          </w:tcPr>
          <w:p w14:paraId="4DFCE3E6"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348" w:type="dxa"/>
            <w:shd w:val="clear" w:color="auto" w:fill="auto"/>
            <w:noWrap/>
            <w:tcMar>
              <w:top w:w="0" w:type="dxa"/>
              <w:left w:w="70" w:type="dxa"/>
              <w:bottom w:w="0" w:type="dxa"/>
              <w:right w:w="70" w:type="dxa"/>
            </w:tcMar>
            <w:vAlign w:val="bottom"/>
          </w:tcPr>
          <w:p w14:paraId="79BFD880"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w:t>
            </w:r>
          </w:p>
        </w:tc>
        <w:tc>
          <w:tcPr>
            <w:tcW w:w="1546" w:type="dxa"/>
            <w:shd w:val="clear" w:color="auto" w:fill="auto"/>
            <w:noWrap/>
            <w:tcMar>
              <w:top w:w="0" w:type="dxa"/>
              <w:left w:w="70" w:type="dxa"/>
              <w:bottom w:w="0" w:type="dxa"/>
              <w:right w:w="70" w:type="dxa"/>
            </w:tcMar>
            <w:vAlign w:val="bottom"/>
          </w:tcPr>
          <w:p w14:paraId="4FE1A08F"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722" w:type="dxa"/>
            <w:shd w:val="clear" w:color="auto" w:fill="auto"/>
            <w:noWrap/>
            <w:tcMar>
              <w:top w:w="0" w:type="dxa"/>
              <w:left w:w="70" w:type="dxa"/>
              <w:bottom w:w="0" w:type="dxa"/>
              <w:right w:w="70" w:type="dxa"/>
            </w:tcMar>
            <w:vAlign w:val="bottom"/>
          </w:tcPr>
          <w:p w14:paraId="1DD963BF"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w:t>
            </w:r>
          </w:p>
        </w:tc>
        <w:tc>
          <w:tcPr>
            <w:tcW w:w="948" w:type="dxa"/>
            <w:shd w:val="clear" w:color="auto" w:fill="auto"/>
            <w:noWrap/>
            <w:tcMar>
              <w:top w:w="0" w:type="dxa"/>
              <w:left w:w="70" w:type="dxa"/>
              <w:bottom w:w="0" w:type="dxa"/>
              <w:right w:w="70" w:type="dxa"/>
            </w:tcMar>
            <w:vAlign w:val="bottom"/>
          </w:tcPr>
          <w:p w14:paraId="37D4490A"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5,56</w:t>
            </w:r>
          </w:p>
        </w:tc>
      </w:tr>
      <w:tr w:rsidR="00195B7A" w:rsidRPr="00195B7A" w14:paraId="0DB6D0A4" w14:textId="77777777" w:rsidTr="00195B7A">
        <w:trPr>
          <w:trHeight w:val="300"/>
        </w:trPr>
        <w:tc>
          <w:tcPr>
            <w:tcW w:w="2203" w:type="dxa"/>
            <w:shd w:val="clear" w:color="auto" w:fill="auto"/>
            <w:noWrap/>
            <w:tcMar>
              <w:top w:w="0" w:type="dxa"/>
              <w:left w:w="70" w:type="dxa"/>
              <w:bottom w:w="0" w:type="dxa"/>
              <w:right w:w="70" w:type="dxa"/>
            </w:tcMar>
            <w:vAlign w:val="bottom"/>
          </w:tcPr>
          <w:p w14:paraId="15E72799"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Regionalización</w:t>
            </w:r>
          </w:p>
        </w:tc>
        <w:tc>
          <w:tcPr>
            <w:tcW w:w="2071" w:type="dxa"/>
            <w:shd w:val="clear" w:color="auto" w:fill="auto"/>
            <w:noWrap/>
            <w:tcMar>
              <w:top w:w="0" w:type="dxa"/>
              <w:left w:w="70" w:type="dxa"/>
              <w:bottom w:w="0" w:type="dxa"/>
              <w:right w:w="70" w:type="dxa"/>
            </w:tcMar>
            <w:vAlign w:val="bottom"/>
          </w:tcPr>
          <w:p w14:paraId="5FE6E2AF"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348" w:type="dxa"/>
            <w:shd w:val="clear" w:color="auto" w:fill="auto"/>
            <w:noWrap/>
            <w:tcMar>
              <w:top w:w="0" w:type="dxa"/>
              <w:left w:w="70" w:type="dxa"/>
              <w:bottom w:w="0" w:type="dxa"/>
              <w:right w:w="70" w:type="dxa"/>
            </w:tcMar>
            <w:vAlign w:val="bottom"/>
          </w:tcPr>
          <w:p w14:paraId="37934611"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1546" w:type="dxa"/>
            <w:shd w:val="clear" w:color="auto" w:fill="auto"/>
            <w:noWrap/>
            <w:tcMar>
              <w:top w:w="0" w:type="dxa"/>
              <w:left w:w="70" w:type="dxa"/>
              <w:bottom w:w="0" w:type="dxa"/>
              <w:right w:w="70" w:type="dxa"/>
            </w:tcMar>
            <w:vAlign w:val="bottom"/>
          </w:tcPr>
          <w:p w14:paraId="27F3C2A2"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722" w:type="dxa"/>
            <w:shd w:val="clear" w:color="auto" w:fill="auto"/>
            <w:noWrap/>
            <w:tcMar>
              <w:top w:w="0" w:type="dxa"/>
              <w:left w:w="70" w:type="dxa"/>
              <w:bottom w:w="0" w:type="dxa"/>
              <w:right w:w="70" w:type="dxa"/>
            </w:tcMar>
            <w:vAlign w:val="bottom"/>
          </w:tcPr>
          <w:p w14:paraId="4D7E8D21"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w:t>
            </w:r>
          </w:p>
        </w:tc>
        <w:tc>
          <w:tcPr>
            <w:tcW w:w="948" w:type="dxa"/>
            <w:shd w:val="clear" w:color="auto" w:fill="auto"/>
            <w:noWrap/>
            <w:tcMar>
              <w:top w:w="0" w:type="dxa"/>
              <w:left w:w="70" w:type="dxa"/>
              <w:bottom w:w="0" w:type="dxa"/>
              <w:right w:w="70" w:type="dxa"/>
            </w:tcMar>
            <w:vAlign w:val="bottom"/>
          </w:tcPr>
          <w:p w14:paraId="0AF90162"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0,00</w:t>
            </w:r>
          </w:p>
        </w:tc>
      </w:tr>
      <w:tr w:rsidR="00195B7A" w:rsidRPr="00195B7A" w14:paraId="5B51FD04" w14:textId="77777777" w:rsidTr="00195B7A">
        <w:trPr>
          <w:trHeight w:val="300"/>
        </w:trPr>
        <w:tc>
          <w:tcPr>
            <w:tcW w:w="2203" w:type="dxa"/>
            <w:shd w:val="clear" w:color="auto" w:fill="auto"/>
            <w:noWrap/>
            <w:tcMar>
              <w:top w:w="0" w:type="dxa"/>
              <w:left w:w="70" w:type="dxa"/>
              <w:bottom w:w="0" w:type="dxa"/>
              <w:right w:w="70" w:type="dxa"/>
            </w:tcMar>
            <w:vAlign w:val="bottom"/>
          </w:tcPr>
          <w:p w14:paraId="396ED45B"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Total</w:t>
            </w:r>
          </w:p>
        </w:tc>
        <w:tc>
          <w:tcPr>
            <w:tcW w:w="2071" w:type="dxa"/>
            <w:tcBorders>
              <w:top w:val="single" w:sz="4" w:space="0" w:color="000000"/>
            </w:tcBorders>
            <w:shd w:val="clear" w:color="auto" w:fill="auto"/>
            <w:noWrap/>
            <w:tcMar>
              <w:top w:w="0" w:type="dxa"/>
              <w:left w:w="70" w:type="dxa"/>
              <w:bottom w:w="0" w:type="dxa"/>
              <w:right w:w="70" w:type="dxa"/>
            </w:tcMar>
            <w:vAlign w:val="bottom"/>
          </w:tcPr>
          <w:p w14:paraId="6BD58A69"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6</w:t>
            </w:r>
          </w:p>
        </w:tc>
        <w:tc>
          <w:tcPr>
            <w:tcW w:w="1348" w:type="dxa"/>
            <w:tcBorders>
              <w:top w:val="single" w:sz="4" w:space="0" w:color="000000"/>
            </w:tcBorders>
            <w:shd w:val="clear" w:color="auto" w:fill="auto"/>
            <w:noWrap/>
            <w:tcMar>
              <w:top w:w="0" w:type="dxa"/>
              <w:left w:w="70" w:type="dxa"/>
              <w:bottom w:w="0" w:type="dxa"/>
              <w:right w:w="70" w:type="dxa"/>
            </w:tcMar>
            <w:vAlign w:val="bottom"/>
          </w:tcPr>
          <w:p w14:paraId="7A2BD8CD"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11</w:t>
            </w:r>
          </w:p>
        </w:tc>
        <w:tc>
          <w:tcPr>
            <w:tcW w:w="1546" w:type="dxa"/>
            <w:tcBorders>
              <w:top w:val="single" w:sz="4" w:space="0" w:color="000000"/>
            </w:tcBorders>
            <w:shd w:val="clear" w:color="auto" w:fill="auto"/>
            <w:noWrap/>
            <w:tcMar>
              <w:top w:w="0" w:type="dxa"/>
              <w:left w:w="70" w:type="dxa"/>
              <w:bottom w:w="0" w:type="dxa"/>
              <w:right w:w="70" w:type="dxa"/>
            </w:tcMar>
            <w:vAlign w:val="bottom"/>
          </w:tcPr>
          <w:p w14:paraId="7F2917A5"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w:t>
            </w:r>
          </w:p>
        </w:tc>
        <w:tc>
          <w:tcPr>
            <w:tcW w:w="722" w:type="dxa"/>
            <w:tcBorders>
              <w:top w:val="single" w:sz="4" w:space="0" w:color="000000"/>
            </w:tcBorders>
            <w:shd w:val="clear" w:color="auto" w:fill="auto"/>
            <w:noWrap/>
            <w:tcMar>
              <w:top w:w="0" w:type="dxa"/>
              <w:left w:w="70" w:type="dxa"/>
              <w:bottom w:w="0" w:type="dxa"/>
              <w:right w:w="70" w:type="dxa"/>
            </w:tcMar>
            <w:vAlign w:val="bottom"/>
          </w:tcPr>
          <w:p w14:paraId="667D19CA"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18</w:t>
            </w:r>
          </w:p>
        </w:tc>
        <w:tc>
          <w:tcPr>
            <w:tcW w:w="948" w:type="dxa"/>
            <w:tcBorders>
              <w:top w:val="single" w:sz="4" w:space="0" w:color="000000"/>
            </w:tcBorders>
            <w:shd w:val="clear" w:color="auto" w:fill="auto"/>
            <w:noWrap/>
            <w:tcMar>
              <w:top w:w="0" w:type="dxa"/>
              <w:left w:w="70" w:type="dxa"/>
              <w:bottom w:w="0" w:type="dxa"/>
              <w:right w:w="70" w:type="dxa"/>
            </w:tcMar>
            <w:vAlign w:val="bottom"/>
          </w:tcPr>
          <w:p w14:paraId="6853362B"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100,00</w:t>
            </w:r>
          </w:p>
        </w:tc>
      </w:tr>
      <w:tr w:rsidR="00195B7A" w:rsidRPr="00195B7A" w14:paraId="458373D9" w14:textId="77777777" w:rsidTr="00195B7A">
        <w:trPr>
          <w:trHeight w:val="300"/>
        </w:trPr>
        <w:tc>
          <w:tcPr>
            <w:tcW w:w="2203" w:type="dxa"/>
            <w:shd w:val="clear" w:color="auto" w:fill="auto"/>
            <w:noWrap/>
            <w:tcMar>
              <w:top w:w="0" w:type="dxa"/>
              <w:left w:w="70" w:type="dxa"/>
              <w:bottom w:w="0" w:type="dxa"/>
              <w:right w:w="70" w:type="dxa"/>
            </w:tcMar>
            <w:vAlign w:val="bottom"/>
          </w:tcPr>
          <w:p w14:paraId="736463C8" w14:textId="77777777" w:rsidR="00195B7A" w:rsidRPr="00195B7A" w:rsidRDefault="00195B7A" w:rsidP="00195B7A">
            <w:pPr>
              <w:autoSpaceDN w:val="0"/>
              <w:spacing w:after="0" w:line="240" w:lineRule="auto"/>
              <w:rPr>
                <w:rFonts w:ascii="Constantia" w:eastAsia="Times New Roman" w:hAnsi="Constantia" w:cs="Times New Roman"/>
                <w:b/>
                <w:bCs/>
                <w:color w:val="000000"/>
                <w:sz w:val="18"/>
                <w:szCs w:val="18"/>
                <w:lang w:eastAsia="es-CR"/>
              </w:rPr>
            </w:pPr>
            <w:r w:rsidRPr="00195B7A">
              <w:rPr>
                <w:rFonts w:ascii="Constantia" w:eastAsia="Times New Roman" w:hAnsi="Constantia" w:cs="Times New Roman"/>
                <w:b/>
                <w:bCs/>
                <w:color w:val="000000"/>
                <w:sz w:val="18"/>
                <w:szCs w:val="18"/>
                <w:lang w:eastAsia="es-CR"/>
              </w:rPr>
              <w:t>%</w:t>
            </w:r>
          </w:p>
        </w:tc>
        <w:tc>
          <w:tcPr>
            <w:tcW w:w="2071" w:type="dxa"/>
            <w:tcBorders>
              <w:bottom w:val="double" w:sz="6" w:space="0" w:color="000000"/>
            </w:tcBorders>
            <w:shd w:val="clear" w:color="auto" w:fill="auto"/>
            <w:noWrap/>
            <w:tcMar>
              <w:top w:w="0" w:type="dxa"/>
              <w:left w:w="70" w:type="dxa"/>
              <w:bottom w:w="0" w:type="dxa"/>
              <w:right w:w="70" w:type="dxa"/>
            </w:tcMar>
            <w:vAlign w:val="bottom"/>
          </w:tcPr>
          <w:p w14:paraId="6D54EDFC"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33,33</w:t>
            </w:r>
          </w:p>
        </w:tc>
        <w:tc>
          <w:tcPr>
            <w:tcW w:w="1348" w:type="dxa"/>
            <w:tcBorders>
              <w:bottom w:val="double" w:sz="6" w:space="0" w:color="000000"/>
            </w:tcBorders>
            <w:shd w:val="clear" w:color="auto" w:fill="auto"/>
            <w:noWrap/>
            <w:tcMar>
              <w:top w:w="0" w:type="dxa"/>
              <w:left w:w="70" w:type="dxa"/>
              <w:bottom w:w="0" w:type="dxa"/>
              <w:right w:w="70" w:type="dxa"/>
            </w:tcMar>
            <w:vAlign w:val="bottom"/>
          </w:tcPr>
          <w:p w14:paraId="6E3ABFF9"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61,11</w:t>
            </w:r>
          </w:p>
        </w:tc>
        <w:tc>
          <w:tcPr>
            <w:tcW w:w="1546" w:type="dxa"/>
            <w:tcBorders>
              <w:bottom w:val="double" w:sz="6" w:space="0" w:color="000000"/>
            </w:tcBorders>
            <w:shd w:val="clear" w:color="auto" w:fill="auto"/>
            <w:noWrap/>
            <w:tcMar>
              <w:top w:w="0" w:type="dxa"/>
              <w:left w:w="70" w:type="dxa"/>
              <w:bottom w:w="0" w:type="dxa"/>
              <w:right w:w="70" w:type="dxa"/>
            </w:tcMar>
            <w:vAlign w:val="bottom"/>
          </w:tcPr>
          <w:p w14:paraId="5EE3B528"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5,56</w:t>
            </w:r>
          </w:p>
        </w:tc>
        <w:tc>
          <w:tcPr>
            <w:tcW w:w="722" w:type="dxa"/>
            <w:tcBorders>
              <w:bottom w:val="double" w:sz="6" w:space="0" w:color="000000"/>
            </w:tcBorders>
            <w:shd w:val="clear" w:color="auto" w:fill="auto"/>
            <w:noWrap/>
            <w:tcMar>
              <w:top w:w="0" w:type="dxa"/>
              <w:left w:w="70" w:type="dxa"/>
              <w:bottom w:w="0" w:type="dxa"/>
              <w:right w:w="70" w:type="dxa"/>
            </w:tcMar>
            <w:vAlign w:val="bottom"/>
          </w:tcPr>
          <w:p w14:paraId="60A9A98E" w14:textId="77777777" w:rsidR="00195B7A" w:rsidRPr="00195B7A" w:rsidRDefault="00195B7A" w:rsidP="00195B7A">
            <w:pPr>
              <w:autoSpaceDN w:val="0"/>
              <w:spacing w:after="0" w:line="240" w:lineRule="auto"/>
              <w:jc w:val="center"/>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 </w:t>
            </w:r>
          </w:p>
        </w:tc>
        <w:tc>
          <w:tcPr>
            <w:tcW w:w="948" w:type="dxa"/>
            <w:tcBorders>
              <w:bottom w:val="double" w:sz="6" w:space="0" w:color="000000"/>
            </w:tcBorders>
            <w:shd w:val="clear" w:color="auto" w:fill="auto"/>
            <w:noWrap/>
            <w:tcMar>
              <w:top w:w="0" w:type="dxa"/>
              <w:left w:w="70" w:type="dxa"/>
              <w:bottom w:w="0" w:type="dxa"/>
              <w:right w:w="70" w:type="dxa"/>
            </w:tcMar>
            <w:vAlign w:val="bottom"/>
          </w:tcPr>
          <w:p w14:paraId="67DA873F"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18"/>
                <w:szCs w:val="18"/>
                <w:lang w:eastAsia="es-CR"/>
              </w:rPr>
            </w:pPr>
            <w:r w:rsidRPr="00195B7A">
              <w:rPr>
                <w:rFonts w:ascii="Constantia" w:eastAsia="Times New Roman" w:hAnsi="Constantia" w:cs="Times New Roman"/>
                <w:color w:val="000000"/>
                <w:sz w:val="18"/>
                <w:szCs w:val="18"/>
                <w:lang w:eastAsia="es-CR"/>
              </w:rPr>
              <w:t>100,00</w:t>
            </w:r>
          </w:p>
        </w:tc>
      </w:tr>
      <w:tr w:rsidR="00195B7A" w:rsidRPr="00195B7A" w14:paraId="1AC826C1" w14:textId="77777777" w:rsidTr="00195B7A">
        <w:trPr>
          <w:trHeight w:val="300"/>
        </w:trPr>
        <w:tc>
          <w:tcPr>
            <w:tcW w:w="2203" w:type="dxa"/>
            <w:shd w:val="clear" w:color="auto" w:fill="auto"/>
            <w:noWrap/>
            <w:tcMar>
              <w:top w:w="0" w:type="dxa"/>
              <w:left w:w="70" w:type="dxa"/>
              <w:bottom w:w="0" w:type="dxa"/>
              <w:right w:w="70" w:type="dxa"/>
            </w:tcMar>
            <w:vAlign w:val="bottom"/>
          </w:tcPr>
          <w:p w14:paraId="5F001E40" w14:textId="77777777" w:rsidR="00195B7A" w:rsidRPr="00195B7A" w:rsidRDefault="00195B7A" w:rsidP="00195B7A">
            <w:pPr>
              <w:autoSpaceDN w:val="0"/>
              <w:spacing w:after="0" w:line="240" w:lineRule="auto"/>
              <w:jc w:val="right"/>
              <w:rPr>
                <w:rFonts w:ascii="Constantia" w:eastAsia="Times New Roman" w:hAnsi="Constantia" w:cs="Times New Roman"/>
                <w:color w:val="000000"/>
                <w:sz w:val="20"/>
                <w:szCs w:val="20"/>
                <w:lang w:eastAsia="es-CR"/>
              </w:rPr>
            </w:pPr>
          </w:p>
        </w:tc>
        <w:tc>
          <w:tcPr>
            <w:tcW w:w="2071" w:type="dxa"/>
            <w:shd w:val="clear" w:color="auto" w:fill="auto"/>
            <w:noWrap/>
            <w:tcMar>
              <w:top w:w="0" w:type="dxa"/>
              <w:left w:w="70" w:type="dxa"/>
              <w:bottom w:w="0" w:type="dxa"/>
              <w:right w:w="70" w:type="dxa"/>
            </w:tcMar>
            <w:vAlign w:val="bottom"/>
          </w:tcPr>
          <w:p w14:paraId="229575F6" w14:textId="77777777" w:rsidR="00195B7A" w:rsidRPr="00195B7A" w:rsidRDefault="00195B7A" w:rsidP="00195B7A">
            <w:pPr>
              <w:autoSpaceDN w:val="0"/>
              <w:spacing w:after="0" w:line="240" w:lineRule="auto"/>
              <w:rPr>
                <w:rFonts w:ascii="Constantia" w:eastAsia="Times New Roman" w:hAnsi="Constantia" w:cs="Times New Roman"/>
                <w:sz w:val="20"/>
                <w:szCs w:val="20"/>
                <w:lang w:eastAsia="es-CR"/>
              </w:rPr>
            </w:pPr>
          </w:p>
        </w:tc>
        <w:tc>
          <w:tcPr>
            <w:tcW w:w="1348" w:type="dxa"/>
            <w:shd w:val="clear" w:color="auto" w:fill="auto"/>
            <w:noWrap/>
            <w:tcMar>
              <w:top w:w="0" w:type="dxa"/>
              <w:left w:w="70" w:type="dxa"/>
              <w:bottom w:w="0" w:type="dxa"/>
              <w:right w:w="70" w:type="dxa"/>
            </w:tcMar>
            <w:vAlign w:val="bottom"/>
          </w:tcPr>
          <w:p w14:paraId="5ADB29BE" w14:textId="77777777" w:rsidR="00195B7A" w:rsidRPr="00195B7A" w:rsidRDefault="00195B7A" w:rsidP="00195B7A">
            <w:pPr>
              <w:autoSpaceDN w:val="0"/>
              <w:spacing w:after="0" w:line="240" w:lineRule="auto"/>
              <w:rPr>
                <w:rFonts w:ascii="Constantia" w:eastAsia="Times New Roman" w:hAnsi="Constantia" w:cs="Times New Roman"/>
                <w:sz w:val="20"/>
                <w:szCs w:val="20"/>
                <w:lang w:eastAsia="es-CR"/>
              </w:rPr>
            </w:pPr>
          </w:p>
        </w:tc>
        <w:tc>
          <w:tcPr>
            <w:tcW w:w="1546" w:type="dxa"/>
            <w:shd w:val="clear" w:color="auto" w:fill="auto"/>
            <w:noWrap/>
            <w:tcMar>
              <w:top w:w="0" w:type="dxa"/>
              <w:left w:w="70" w:type="dxa"/>
              <w:bottom w:w="0" w:type="dxa"/>
              <w:right w:w="70" w:type="dxa"/>
            </w:tcMar>
            <w:vAlign w:val="bottom"/>
          </w:tcPr>
          <w:p w14:paraId="24DD53E3" w14:textId="77777777" w:rsidR="00195B7A" w:rsidRPr="00195B7A" w:rsidRDefault="00195B7A" w:rsidP="00195B7A">
            <w:pPr>
              <w:autoSpaceDN w:val="0"/>
              <w:spacing w:after="0" w:line="240" w:lineRule="auto"/>
              <w:rPr>
                <w:rFonts w:ascii="Constantia" w:eastAsia="Times New Roman" w:hAnsi="Constantia" w:cs="Times New Roman"/>
                <w:sz w:val="20"/>
                <w:szCs w:val="20"/>
                <w:lang w:eastAsia="es-CR"/>
              </w:rPr>
            </w:pPr>
          </w:p>
        </w:tc>
        <w:tc>
          <w:tcPr>
            <w:tcW w:w="722" w:type="dxa"/>
            <w:shd w:val="clear" w:color="auto" w:fill="auto"/>
            <w:noWrap/>
            <w:tcMar>
              <w:top w:w="0" w:type="dxa"/>
              <w:left w:w="70" w:type="dxa"/>
              <w:bottom w:w="0" w:type="dxa"/>
              <w:right w:w="70" w:type="dxa"/>
            </w:tcMar>
            <w:vAlign w:val="bottom"/>
          </w:tcPr>
          <w:p w14:paraId="59E7FA96" w14:textId="77777777" w:rsidR="00195B7A" w:rsidRPr="00195B7A" w:rsidRDefault="00195B7A" w:rsidP="00195B7A">
            <w:pPr>
              <w:autoSpaceDN w:val="0"/>
              <w:spacing w:after="0" w:line="240" w:lineRule="auto"/>
              <w:rPr>
                <w:rFonts w:ascii="Constantia" w:eastAsia="Times New Roman" w:hAnsi="Constantia" w:cs="Times New Roman"/>
                <w:sz w:val="20"/>
                <w:szCs w:val="20"/>
                <w:lang w:eastAsia="es-CR"/>
              </w:rPr>
            </w:pPr>
          </w:p>
        </w:tc>
        <w:tc>
          <w:tcPr>
            <w:tcW w:w="948" w:type="dxa"/>
            <w:shd w:val="clear" w:color="auto" w:fill="auto"/>
            <w:noWrap/>
            <w:tcMar>
              <w:top w:w="0" w:type="dxa"/>
              <w:left w:w="70" w:type="dxa"/>
              <w:bottom w:w="0" w:type="dxa"/>
              <w:right w:w="70" w:type="dxa"/>
            </w:tcMar>
            <w:vAlign w:val="bottom"/>
          </w:tcPr>
          <w:p w14:paraId="33854581" w14:textId="77777777" w:rsidR="00195B7A" w:rsidRPr="00195B7A" w:rsidRDefault="00195B7A" w:rsidP="00195B7A">
            <w:pPr>
              <w:autoSpaceDN w:val="0"/>
              <w:spacing w:after="0" w:line="240" w:lineRule="auto"/>
              <w:rPr>
                <w:rFonts w:ascii="Constantia" w:eastAsia="Times New Roman" w:hAnsi="Constantia" w:cs="Times New Roman"/>
                <w:sz w:val="20"/>
                <w:szCs w:val="20"/>
                <w:lang w:eastAsia="es-CR"/>
              </w:rPr>
            </w:pPr>
          </w:p>
        </w:tc>
      </w:tr>
    </w:tbl>
    <w:p w14:paraId="0B837922"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0"/>
          <w:lang w:eastAsia="zh-CN" w:bidi="hi-IN"/>
        </w:rPr>
      </w:pPr>
    </w:p>
    <w:p w14:paraId="4DCAB79C" w14:textId="77777777" w:rsidR="00195B7A" w:rsidRPr="00195B7A" w:rsidRDefault="00195B7A" w:rsidP="00195B7A">
      <w:pPr>
        <w:widowControl w:val="0"/>
        <w:suppressAutoHyphens/>
        <w:autoSpaceDN w:val="0"/>
        <w:spacing w:after="0" w:line="240" w:lineRule="auto"/>
        <w:jc w:val="both"/>
        <w:textAlignment w:val="baseline"/>
        <w:rPr>
          <w:rFonts w:ascii="Liberation Serif" w:eastAsia="SimSun" w:hAnsi="Liberation Serif" w:cs="Mangal" w:hint="eastAsia"/>
          <w:kern w:val="3"/>
          <w:sz w:val="24"/>
          <w:szCs w:val="24"/>
          <w:lang w:eastAsia="zh-CN" w:bidi="hi-IN"/>
        </w:rPr>
      </w:pPr>
      <w:r w:rsidRPr="00195B7A">
        <w:rPr>
          <w:rFonts w:ascii="Constantia" w:eastAsia="SimSun" w:hAnsi="Constantia" w:cs="Mangal"/>
          <w:color w:val="000000"/>
          <w:kern w:val="3"/>
          <w:sz w:val="20"/>
          <w:szCs w:val="20"/>
          <w:lang w:eastAsia="zh-CN" w:bidi="hi-IN"/>
        </w:rPr>
        <w:t xml:space="preserve">Con base en los datos del </w:t>
      </w:r>
      <w:r w:rsidRPr="00195B7A">
        <w:rPr>
          <w:rFonts w:ascii="Constantia" w:eastAsia="SimSun" w:hAnsi="Constantia" w:cs="Mangal"/>
          <w:b/>
          <w:color w:val="000000"/>
          <w:kern w:val="3"/>
          <w:sz w:val="20"/>
          <w:szCs w:val="20"/>
          <w:lang w:eastAsia="zh-CN" w:bidi="hi-IN"/>
        </w:rPr>
        <w:t>Cuadro 3</w:t>
      </w:r>
      <w:r w:rsidRPr="00195B7A">
        <w:rPr>
          <w:rFonts w:ascii="Constantia" w:eastAsia="SimSun" w:hAnsi="Constantia" w:cs="Mangal"/>
          <w:color w:val="000000"/>
          <w:kern w:val="3"/>
          <w:sz w:val="20"/>
          <w:szCs w:val="20"/>
          <w:lang w:eastAsia="zh-CN" w:bidi="hi-IN"/>
        </w:rPr>
        <w:t>, se pueden extraer las siguientes observaciones específicas acerca de los criterios del PMP:</w:t>
      </w:r>
    </w:p>
    <w:p w14:paraId="74F2C69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20B996C7"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En el criterio de calidad se determinaron 11 actividades de mejora, de las cuales 4 se han cumplido, lo que corresponde a un 22.22% del total.</w:t>
      </w:r>
    </w:p>
    <w:p w14:paraId="0ADA16F4" w14:textId="77777777" w:rsidR="00195B7A" w:rsidRPr="00195B7A" w:rsidRDefault="00195B7A" w:rsidP="00195B7A">
      <w:pPr>
        <w:widowControl w:val="0"/>
        <w:suppressAutoHyphens/>
        <w:autoSpaceDN w:val="0"/>
        <w:spacing w:after="0" w:line="240" w:lineRule="auto"/>
        <w:ind w:left="720"/>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 </w:t>
      </w:r>
    </w:p>
    <w:p w14:paraId="6BAF4D21"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lastRenderedPageBreak/>
        <w:t>El criterio de pertinencia posee 4 actividades de mejora; sólo la mitad de ellas se han cumplido.</w:t>
      </w:r>
    </w:p>
    <w:p w14:paraId="3F2ED78F" w14:textId="77777777" w:rsidR="00195B7A" w:rsidRPr="00195B7A" w:rsidRDefault="00195B7A" w:rsidP="00195B7A">
      <w:pPr>
        <w:widowControl w:val="0"/>
        <w:suppressAutoHyphens/>
        <w:autoSpaceDN w:val="0"/>
        <w:spacing w:after="0" w:line="240" w:lineRule="auto"/>
        <w:ind w:left="360"/>
        <w:jc w:val="both"/>
        <w:textAlignment w:val="baseline"/>
        <w:rPr>
          <w:rFonts w:ascii="Constantia" w:eastAsia="SimSun" w:hAnsi="Constantia" w:cs="Mangal"/>
          <w:color w:val="000000"/>
          <w:kern w:val="3"/>
          <w:sz w:val="20"/>
          <w:szCs w:val="24"/>
          <w:lang w:eastAsia="zh-CN" w:bidi="hi-IN"/>
        </w:rPr>
      </w:pPr>
    </w:p>
    <w:p w14:paraId="03106A6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Existen tres criterios (eficacia, eficiencia e integración) con una actividad de mejora cada uno. Ninguna de las tres se ha cumplido satisfactoriamente.</w:t>
      </w:r>
    </w:p>
    <w:p w14:paraId="27CFE3DD" w14:textId="77777777" w:rsidR="00195B7A" w:rsidRPr="00195B7A" w:rsidRDefault="00195B7A" w:rsidP="00195B7A">
      <w:pPr>
        <w:widowControl w:val="0"/>
        <w:suppressAutoHyphens/>
        <w:autoSpaceDN w:val="0"/>
        <w:spacing w:after="0" w:line="240" w:lineRule="auto"/>
        <w:ind w:left="708"/>
        <w:textAlignment w:val="baseline"/>
        <w:rPr>
          <w:rFonts w:ascii="Constantia" w:eastAsia="SimSun" w:hAnsi="Constantia" w:cs="Mangal"/>
          <w:color w:val="000000"/>
          <w:kern w:val="3"/>
          <w:sz w:val="20"/>
          <w:szCs w:val="24"/>
          <w:lang w:eastAsia="zh-CN" w:bidi="hi-IN"/>
        </w:rPr>
      </w:pPr>
    </w:p>
    <w:p w14:paraId="6D65705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Se puede notar que de las 18 actividades que conforman el plan de mejora, la Sección de Documentación y Archivo ha concretado 6. De las restantes, 11 están en proceso de implementación y una no se ha iniciado, esto evidencia que se debe continuar con el compromiso y la responsabilidad por parte de los responsables de estas actividades. Es importante indicar que, en el momento oportuno se debe realizar otra vez el proceso de seguimiento a estas mismas actividades de mejora con el fin de determinar su grado de cumplimiento.</w:t>
      </w:r>
    </w:p>
    <w:p w14:paraId="6793053B" w14:textId="77777777" w:rsidR="00195B7A" w:rsidRPr="00195B7A" w:rsidRDefault="00195B7A" w:rsidP="00195B7A">
      <w:pPr>
        <w:pStyle w:val="Ttulo1"/>
        <w:rPr>
          <w:rFonts w:ascii="Constantia" w:eastAsia="Times New Roman" w:hAnsi="Constantia"/>
          <w:lang w:eastAsia="zh-CN" w:bidi="hi-IN"/>
        </w:rPr>
      </w:pPr>
      <w:bookmarkStart w:id="36" w:name="_Toc454457484"/>
      <w:bookmarkStart w:id="37" w:name="_Toc454457839"/>
      <w:bookmarkStart w:id="38" w:name="_Toc454524039"/>
      <w:bookmarkStart w:id="39" w:name="_Toc456881604"/>
      <w:bookmarkStart w:id="40" w:name="_Toc457832372"/>
      <w:r w:rsidRPr="00195B7A">
        <w:rPr>
          <w:rFonts w:ascii="Constantia" w:eastAsia="Times New Roman" w:hAnsi="Constantia"/>
          <w:lang w:eastAsia="zh-CN" w:bidi="hi-IN"/>
        </w:rPr>
        <w:t>Conclusiones</w:t>
      </w:r>
      <w:r w:rsidR="009A2D55">
        <w:rPr>
          <w:rFonts w:ascii="Constantia" w:eastAsia="Times New Roman" w:hAnsi="Constantia"/>
          <w:lang w:eastAsia="zh-CN" w:bidi="hi-IN"/>
        </w:rPr>
        <w:t xml:space="preserve"> del seguimiento a la autoevaluación de la</w:t>
      </w:r>
      <w:r w:rsidRPr="00195B7A">
        <w:rPr>
          <w:rFonts w:ascii="Constantia" w:eastAsia="Times New Roman" w:hAnsi="Constantia"/>
          <w:lang w:eastAsia="zh-CN" w:bidi="hi-IN"/>
        </w:rPr>
        <w:t xml:space="preserve"> Sección de Documentación y Archivo</w:t>
      </w:r>
      <w:bookmarkEnd w:id="36"/>
      <w:bookmarkEnd w:id="37"/>
      <w:bookmarkEnd w:id="38"/>
      <w:bookmarkEnd w:id="39"/>
      <w:bookmarkEnd w:id="40"/>
    </w:p>
    <w:p w14:paraId="0E3C83A0"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429246C6"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La Sección de Documentación y Archivo propuso un plan de mejora que contiene 18 actividades de mejoramiento; de éstas, seis se han implementado, quedando doce en proceso o sin iniciar, lo que equivale a un 66,67%.</w:t>
      </w:r>
    </w:p>
    <w:p w14:paraId="00B1F5D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46321A9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De estas doce pendientes, 11 están en proceso (tres del componente ambiente de control, cinco de actividades de control y tres de sistemas de información) y sólo una no se ha iniciado que pertenece al componente actividades de control.</w:t>
      </w:r>
    </w:p>
    <w:p w14:paraId="0B33F87E"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63D0B796" w14:textId="354B3BAD"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Acerca de los criterios del P</w:t>
      </w:r>
      <w:r w:rsidR="007F54CA">
        <w:rPr>
          <w:rFonts w:ascii="Constantia" w:eastAsia="SimSun" w:hAnsi="Constantia" w:cs="Mangal"/>
          <w:color w:val="000000"/>
          <w:kern w:val="3"/>
          <w:sz w:val="20"/>
          <w:szCs w:val="24"/>
          <w:lang w:eastAsia="zh-CN" w:bidi="hi-IN"/>
        </w:rPr>
        <w:t xml:space="preserve">lan de </w:t>
      </w:r>
      <w:r w:rsidRPr="00195B7A">
        <w:rPr>
          <w:rFonts w:ascii="Constantia" w:eastAsia="SimSun" w:hAnsi="Constantia" w:cs="Mangal"/>
          <w:color w:val="000000"/>
          <w:kern w:val="3"/>
          <w:sz w:val="20"/>
          <w:szCs w:val="24"/>
          <w:lang w:eastAsia="zh-CN" w:bidi="hi-IN"/>
        </w:rPr>
        <w:t>M</w:t>
      </w:r>
      <w:r w:rsidR="007F54CA">
        <w:rPr>
          <w:rFonts w:ascii="Constantia" w:eastAsia="SimSun" w:hAnsi="Constantia" w:cs="Mangal"/>
          <w:color w:val="000000"/>
          <w:kern w:val="3"/>
          <w:sz w:val="20"/>
          <w:szCs w:val="24"/>
          <w:lang w:eastAsia="zh-CN" w:bidi="hi-IN"/>
        </w:rPr>
        <w:t xml:space="preserve">ediano </w:t>
      </w:r>
      <w:r w:rsidRPr="00195B7A">
        <w:rPr>
          <w:rFonts w:ascii="Constantia" w:eastAsia="SimSun" w:hAnsi="Constantia" w:cs="Mangal"/>
          <w:color w:val="000000"/>
          <w:kern w:val="3"/>
          <w:sz w:val="20"/>
          <w:szCs w:val="24"/>
          <w:lang w:eastAsia="zh-CN" w:bidi="hi-IN"/>
        </w:rPr>
        <w:t>P</w:t>
      </w:r>
      <w:r w:rsidR="007F54CA">
        <w:rPr>
          <w:rFonts w:ascii="Constantia" w:eastAsia="SimSun" w:hAnsi="Constantia" w:cs="Mangal"/>
          <w:color w:val="000000"/>
          <w:kern w:val="3"/>
          <w:sz w:val="20"/>
          <w:szCs w:val="24"/>
          <w:lang w:eastAsia="zh-CN" w:bidi="hi-IN"/>
        </w:rPr>
        <w:t>lazo Institucional 2013 -</w:t>
      </w:r>
      <w:proofErr w:type="gramStart"/>
      <w:r w:rsidR="007F54CA">
        <w:rPr>
          <w:rFonts w:ascii="Constantia" w:eastAsia="SimSun" w:hAnsi="Constantia" w:cs="Mangal"/>
          <w:color w:val="000000"/>
          <w:kern w:val="3"/>
          <w:sz w:val="20"/>
          <w:szCs w:val="24"/>
          <w:lang w:eastAsia="zh-CN" w:bidi="hi-IN"/>
        </w:rPr>
        <w:t xml:space="preserve">2017 </w:t>
      </w:r>
      <w:r w:rsidRPr="00195B7A">
        <w:rPr>
          <w:rFonts w:ascii="Constantia" w:eastAsia="SimSun" w:hAnsi="Constantia" w:cs="Mangal"/>
          <w:color w:val="000000"/>
          <w:kern w:val="3"/>
          <w:sz w:val="20"/>
          <w:szCs w:val="24"/>
          <w:lang w:eastAsia="zh-CN" w:bidi="hi-IN"/>
        </w:rPr>
        <w:t>,</w:t>
      </w:r>
      <w:proofErr w:type="gramEnd"/>
      <w:r w:rsidRPr="00195B7A">
        <w:rPr>
          <w:rFonts w:ascii="Constantia" w:eastAsia="SimSun" w:hAnsi="Constantia" w:cs="Mangal"/>
          <w:color w:val="000000"/>
          <w:kern w:val="3"/>
          <w:sz w:val="20"/>
          <w:szCs w:val="24"/>
          <w:lang w:eastAsia="zh-CN" w:bidi="hi-IN"/>
        </w:rPr>
        <w:t xml:space="preserve"> el total de las doce actividades propuestas están repartidas entre los criterios de calidad, pertinencia, eficacia, eficiencia, e integración; todas pendientes de implementar, lo que corresponde a un 66,67%.</w:t>
      </w:r>
    </w:p>
    <w:p w14:paraId="591FF013"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3949E909" w14:textId="689E6B04"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Se ha hecho un esfuerzo importante por parte de la Sección de Documentación y Archivo para lograr el levantamiento de sus procedimientos, lo cual es un tema incipiente a nivel institucional. No obstante, es importante mencionar que desde el año 2014 existe a nivel institucional un Reglamento para la emisión de normas institucionales</w:t>
      </w:r>
      <w:r w:rsidR="00BA46B2">
        <w:rPr>
          <w:rFonts w:ascii="Constantia" w:eastAsia="SimSun" w:hAnsi="Constantia" w:cs="Mangal"/>
          <w:kern w:val="3"/>
          <w:sz w:val="20"/>
          <w:szCs w:val="24"/>
          <w:lang w:eastAsia="zh-CN" w:bidi="hi-IN"/>
        </w:rPr>
        <w:t>;</w:t>
      </w:r>
      <w:r w:rsidRPr="00195B7A">
        <w:rPr>
          <w:rFonts w:ascii="Constantia" w:eastAsia="SimSun" w:hAnsi="Constantia" w:cs="Mangal"/>
          <w:kern w:val="3"/>
          <w:sz w:val="20"/>
          <w:szCs w:val="24"/>
          <w:lang w:eastAsia="zh-CN" w:bidi="hi-IN"/>
        </w:rPr>
        <w:t xml:space="preserve"> sin embargo, el Manual de dicho reglamento, aún se encuentra en proceso de aprobación, razón por la cual no necesariamente el formato utilizado para el levantamiento de los procedimientos vaya a ser del todo compatible con lo que se establezca en dicho manual, lo cual podría conllevar ajustes a los mismos. </w:t>
      </w:r>
    </w:p>
    <w:p w14:paraId="637DD9D4"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p>
    <w:p w14:paraId="6E1A98DE" w14:textId="77777777" w:rsidR="00195B7A" w:rsidRPr="00195B7A" w:rsidRDefault="00195B7A" w:rsidP="00195B7A">
      <w:pPr>
        <w:widowControl w:val="0"/>
        <w:suppressAutoHyphens/>
        <w:autoSpaceDN w:val="0"/>
        <w:spacing w:after="0" w:line="240" w:lineRule="auto"/>
        <w:jc w:val="both"/>
        <w:textAlignment w:val="baseline"/>
        <w:rPr>
          <w:rFonts w:ascii="Constantia" w:eastAsia="Goudy" w:hAnsi="Constantia" w:cs="Goudy"/>
          <w:kern w:val="3"/>
          <w:sz w:val="20"/>
          <w:szCs w:val="24"/>
          <w:lang w:eastAsia="zh-CN" w:bidi="hi-IN"/>
        </w:rPr>
      </w:pPr>
      <w:r w:rsidRPr="00195B7A">
        <w:rPr>
          <w:rFonts w:ascii="Constantia" w:eastAsia="Goudy" w:hAnsi="Constantia" w:cs="Goudy"/>
          <w:kern w:val="3"/>
          <w:sz w:val="20"/>
          <w:szCs w:val="24"/>
          <w:lang w:eastAsia="zh-CN" w:bidi="hi-IN"/>
        </w:rPr>
        <w:t xml:space="preserve">Se visualiza un esfuerzo importante por parte de la Sección autoevaluada para lograr la implementación de las actividades de mejora propuestas. </w:t>
      </w:r>
      <w:r w:rsidR="00C31BEA">
        <w:rPr>
          <w:rFonts w:ascii="Constantia" w:eastAsia="Goudy" w:hAnsi="Constantia" w:cs="Goudy"/>
          <w:kern w:val="3"/>
          <w:sz w:val="20"/>
          <w:szCs w:val="24"/>
          <w:lang w:eastAsia="zh-CN" w:bidi="hi-IN"/>
        </w:rPr>
        <w:t>Por cuanto, a</w:t>
      </w:r>
      <w:r w:rsidRPr="00195B7A">
        <w:rPr>
          <w:rFonts w:ascii="Constantia" w:eastAsia="Goudy" w:hAnsi="Constantia" w:cs="Goudy"/>
          <w:kern w:val="3"/>
          <w:sz w:val="20"/>
          <w:szCs w:val="24"/>
          <w:lang w:eastAsia="zh-CN" w:bidi="hi-IN"/>
        </w:rPr>
        <w:t>demás, la Jefatura de la Secció</w:t>
      </w:r>
      <w:r w:rsidR="00C31BEA">
        <w:rPr>
          <w:rFonts w:ascii="Constantia" w:eastAsia="Goudy" w:hAnsi="Constantia" w:cs="Goudy"/>
          <w:kern w:val="3"/>
          <w:sz w:val="20"/>
          <w:szCs w:val="24"/>
          <w:lang w:eastAsia="zh-CN" w:bidi="hi-IN"/>
        </w:rPr>
        <w:t>n de Documentación y Archivo,</w:t>
      </w:r>
      <w:r w:rsidRPr="00195B7A">
        <w:rPr>
          <w:rFonts w:ascii="Constantia" w:eastAsia="Goudy" w:hAnsi="Constantia" w:cs="Goudy"/>
          <w:kern w:val="3"/>
          <w:sz w:val="20"/>
          <w:szCs w:val="24"/>
          <w:lang w:eastAsia="zh-CN" w:bidi="hi-IN"/>
        </w:rPr>
        <w:t xml:space="preserve"> ha promovido lo siguiente:</w:t>
      </w:r>
    </w:p>
    <w:p w14:paraId="0D676A59" w14:textId="77777777" w:rsidR="00195B7A" w:rsidRPr="00195B7A" w:rsidRDefault="00195B7A" w:rsidP="00195B7A">
      <w:pPr>
        <w:widowControl w:val="0"/>
        <w:suppressAutoHyphens/>
        <w:autoSpaceDN w:val="0"/>
        <w:spacing w:after="0" w:line="240" w:lineRule="auto"/>
        <w:textAlignment w:val="baseline"/>
        <w:rPr>
          <w:rFonts w:ascii="Constantia" w:eastAsia="Goudy" w:hAnsi="Constantia" w:cs="Goudy"/>
          <w:kern w:val="3"/>
          <w:sz w:val="20"/>
          <w:szCs w:val="24"/>
          <w:lang w:eastAsia="zh-CN" w:bidi="hi-IN"/>
        </w:rPr>
      </w:pPr>
    </w:p>
    <w:p w14:paraId="536788CF" w14:textId="77777777" w:rsidR="00195B7A" w:rsidRPr="00195B7A" w:rsidRDefault="00195B7A" w:rsidP="00195B7A">
      <w:pPr>
        <w:widowControl w:val="0"/>
        <w:suppressAutoHyphens/>
        <w:autoSpaceDN w:val="0"/>
        <w:spacing w:after="0" w:line="240" w:lineRule="auto"/>
        <w:jc w:val="both"/>
        <w:textAlignment w:val="baseline"/>
        <w:rPr>
          <w:rFonts w:ascii="Constantia" w:eastAsia="Goudy" w:hAnsi="Constantia" w:cs="Goudy"/>
          <w:kern w:val="3"/>
          <w:sz w:val="20"/>
          <w:szCs w:val="20"/>
          <w:lang w:eastAsia="zh-CN" w:bidi="hi-IN"/>
        </w:rPr>
      </w:pPr>
      <w:r w:rsidRPr="00195B7A">
        <w:rPr>
          <w:rFonts w:ascii="Constantia" w:eastAsia="Goudy" w:hAnsi="Constantia" w:cs="Goudy"/>
          <w:kern w:val="3"/>
          <w:sz w:val="20"/>
          <w:szCs w:val="20"/>
          <w:lang w:eastAsia="zh-CN" w:bidi="hi-IN"/>
        </w:rPr>
        <w:t xml:space="preserve">a. Dar continuidad al </w:t>
      </w:r>
      <w:proofErr w:type="spellStart"/>
      <w:r w:rsidRPr="00195B7A">
        <w:rPr>
          <w:rFonts w:ascii="Constantia" w:eastAsia="Goudy" w:hAnsi="Constantia" w:cs="Goudy"/>
          <w:kern w:val="3"/>
          <w:sz w:val="20"/>
          <w:szCs w:val="20"/>
          <w:lang w:eastAsia="zh-CN" w:bidi="hi-IN"/>
        </w:rPr>
        <w:t>macroproceso</w:t>
      </w:r>
      <w:proofErr w:type="spellEnd"/>
      <w:r w:rsidRPr="00195B7A">
        <w:rPr>
          <w:rFonts w:ascii="Constantia" w:eastAsia="Goudy" w:hAnsi="Constantia" w:cs="Goudy"/>
          <w:kern w:val="3"/>
          <w:sz w:val="20"/>
          <w:szCs w:val="20"/>
          <w:lang w:eastAsia="zh-CN" w:bidi="hi-IN"/>
        </w:rPr>
        <w:t xml:space="preserve"> de gestión documental, a través de la coordinación con la Dirección de Tecnologías de Información y Comunicación (DTIC) para implementar un sistema de gestión de documentos electrónicos con firma digital certificada en la Universidad, que garantice la gestión, control, custodia, trazabilidad y preservación de los documentos.</w:t>
      </w:r>
    </w:p>
    <w:p w14:paraId="45F85B0B" w14:textId="77777777" w:rsidR="00195B7A" w:rsidRPr="00195B7A" w:rsidRDefault="00195B7A" w:rsidP="00195B7A">
      <w:pPr>
        <w:widowControl w:val="0"/>
        <w:suppressAutoHyphens/>
        <w:autoSpaceDN w:val="0"/>
        <w:spacing w:after="0" w:line="240" w:lineRule="auto"/>
        <w:jc w:val="both"/>
        <w:textAlignment w:val="baseline"/>
        <w:rPr>
          <w:rFonts w:ascii="Constantia" w:eastAsia="Goudy" w:hAnsi="Constantia" w:cs="Goudy"/>
          <w:kern w:val="3"/>
          <w:sz w:val="20"/>
          <w:szCs w:val="20"/>
          <w:lang w:eastAsia="zh-CN" w:bidi="hi-IN"/>
        </w:rPr>
      </w:pPr>
    </w:p>
    <w:p w14:paraId="63C999C6" w14:textId="77777777" w:rsidR="00195B7A" w:rsidRPr="00195B7A" w:rsidRDefault="00195B7A" w:rsidP="00195B7A">
      <w:pPr>
        <w:widowControl w:val="0"/>
        <w:suppressAutoHyphens/>
        <w:autoSpaceDN w:val="0"/>
        <w:spacing w:after="0" w:line="240" w:lineRule="auto"/>
        <w:jc w:val="both"/>
        <w:textAlignment w:val="baseline"/>
        <w:rPr>
          <w:rFonts w:ascii="Constantia" w:eastAsia="Goudy" w:hAnsi="Constantia" w:cs="Goudy"/>
          <w:kern w:val="3"/>
          <w:sz w:val="20"/>
          <w:szCs w:val="20"/>
          <w:lang w:eastAsia="zh-CN" w:bidi="hi-IN"/>
        </w:rPr>
      </w:pPr>
      <w:r w:rsidRPr="00195B7A">
        <w:rPr>
          <w:rFonts w:ascii="Constantia" w:eastAsia="Goudy" w:hAnsi="Constantia" w:cs="Goudy"/>
          <w:kern w:val="3"/>
          <w:sz w:val="20"/>
          <w:szCs w:val="20"/>
          <w:lang w:eastAsia="zh-CN" w:bidi="hi-IN"/>
        </w:rPr>
        <w:t>b. Potencializar el recurso humano con que cuenta la SDA, a través del desarrollo del capital intelectual y de la identificación de los procedimientos y actividades que ejecutan, con el propósito de lograr una gestión por competencias que responda a los procesos identificados en el marco de la reestructuración del PSG.</w:t>
      </w:r>
    </w:p>
    <w:p w14:paraId="481D2688" w14:textId="77777777" w:rsidR="00195B7A" w:rsidRDefault="00195B7A" w:rsidP="00195B7A">
      <w:pPr>
        <w:widowControl w:val="0"/>
        <w:suppressAutoHyphens/>
        <w:autoSpaceDN w:val="0"/>
        <w:spacing w:after="0" w:line="240" w:lineRule="auto"/>
        <w:jc w:val="both"/>
        <w:textAlignment w:val="baseline"/>
        <w:rPr>
          <w:rFonts w:ascii="Constantia" w:eastAsia="Goudy" w:hAnsi="Constantia" w:cs="Goudy"/>
          <w:kern w:val="3"/>
          <w:sz w:val="20"/>
          <w:szCs w:val="20"/>
          <w:lang w:eastAsia="zh-CN" w:bidi="hi-IN"/>
        </w:rPr>
      </w:pPr>
    </w:p>
    <w:p w14:paraId="215C14F0" w14:textId="77777777" w:rsidR="00901974" w:rsidRPr="00195B7A" w:rsidRDefault="00901974" w:rsidP="00195B7A">
      <w:pPr>
        <w:widowControl w:val="0"/>
        <w:suppressAutoHyphens/>
        <w:autoSpaceDN w:val="0"/>
        <w:spacing w:after="0" w:line="240" w:lineRule="auto"/>
        <w:jc w:val="both"/>
        <w:textAlignment w:val="baseline"/>
        <w:rPr>
          <w:rFonts w:ascii="Constantia" w:eastAsia="Goudy" w:hAnsi="Constantia" w:cs="Goudy"/>
          <w:kern w:val="3"/>
          <w:sz w:val="20"/>
          <w:szCs w:val="20"/>
          <w:lang w:eastAsia="zh-CN" w:bidi="hi-IN"/>
        </w:rPr>
      </w:pPr>
    </w:p>
    <w:p w14:paraId="649BF362" w14:textId="77777777" w:rsidR="00195B7A" w:rsidRPr="00195B7A" w:rsidRDefault="00195B7A" w:rsidP="00195B7A">
      <w:pPr>
        <w:widowControl w:val="0"/>
        <w:suppressAutoHyphens/>
        <w:autoSpaceDN w:val="0"/>
        <w:spacing w:after="0" w:line="240" w:lineRule="auto"/>
        <w:jc w:val="both"/>
        <w:textAlignment w:val="baseline"/>
        <w:rPr>
          <w:rFonts w:ascii="Constantia" w:eastAsia="Goudy" w:hAnsi="Constantia" w:cs="Goudy"/>
          <w:kern w:val="3"/>
          <w:sz w:val="20"/>
          <w:szCs w:val="20"/>
          <w:lang w:eastAsia="zh-CN" w:bidi="hi-IN"/>
        </w:rPr>
      </w:pPr>
      <w:r w:rsidRPr="00195B7A">
        <w:rPr>
          <w:rFonts w:ascii="Constantia" w:eastAsia="Goudy" w:hAnsi="Constantia" w:cs="Goudy"/>
          <w:kern w:val="3"/>
          <w:sz w:val="20"/>
          <w:szCs w:val="20"/>
          <w:lang w:eastAsia="zh-CN" w:bidi="hi-IN"/>
        </w:rPr>
        <w:t xml:space="preserve">c. Concienciar a las autoridades universitarias sobre la importancia de la documentación declarada con </w:t>
      </w:r>
      <w:r w:rsidRPr="00195B7A">
        <w:rPr>
          <w:rFonts w:ascii="Constantia" w:eastAsia="Goudy" w:hAnsi="Constantia" w:cs="Goudy"/>
          <w:kern w:val="3"/>
          <w:sz w:val="20"/>
          <w:szCs w:val="20"/>
          <w:lang w:eastAsia="zh-CN" w:bidi="hi-IN"/>
        </w:rPr>
        <w:lastRenderedPageBreak/>
        <w:t>valor histórico, como identidad de la Universidad Nacional en su aporte a la extensión, investigación y docencia hacia la comunidad nacional, a través del tiempo; con la finalidad de contar con un área de depósito documental que permita custodiar adecuadamente estos documentos.</w:t>
      </w:r>
    </w:p>
    <w:p w14:paraId="4DD4D948" w14:textId="77777777" w:rsidR="00195B7A" w:rsidRPr="00195B7A" w:rsidRDefault="00195B7A" w:rsidP="00195B7A">
      <w:pPr>
        <w:widowControl w:val="0"/>
        <w:suppressAutoHyphens/>
        <w:autoSpaceDN w:val="0"/>
        <w:spacing w:after="0" w:line="240" w:lineRule="auto"/>
        <w:textAlignment w:val="baseline"/>
        <w:rPr>
          <w:rFonts w:ascii="Goudy" w:eastAsia="Goudy" w:hAnsi="Goudy" w:cs="Goudy"/>
          <w:kern w:val="3"/>
          <w:szCs w:val="24"/>
          <w:lang w:eastAsia="zh-CN" w:bidi="hi-IN"/>
        </w:rPr>
      </w:pPr>
    </w:p>
    <w:p w14:paraId="79A08175" w14:textId="77777777" w:rsidR="00195B7A" w:rsidRPr="00195B7A" w:rsidRDefault="00195B7A" w:rsidP="00195B7A">
      <w:pPr>
        <w:widowControl w:val="0"/>
        <w:suppressAutoHyphens/>
        <w:autoSpaceDN w:val="0"/>
        <w:spacing w:after="0" w:line="240" w:lineRule="auto"/>
        <w:jc w:val="both"/>
        <w:textAlignment w:val="baseline"/>
        <w:rPr>
          <w:rFonts w:ascii="Constantia" w:eastAsia="Goudy" w:hAnsi="Constantia" w:cs="Goudy"/>
          <w:kern w:val="3"/>
          <w:sz w:val="20"/>
          <w:szCs w:val="20"/>
          <w:lang w:eastAsia="zh-CN" w:bidi="hi-IN"/>
        </w:rPr>
      </w:pPr>
      <w:r w:rsidRPr="00195B7A">
        <w:rPr>
          <w:rFonts w:ascii="Constantia" w:eastAsia="Goudy" w:hAnsi="Constantia" w:cs="Goudy"/>
          <w:kern w:val="3"/>
          <w:sz w:val="20"/>
          <w:szCs w:val="20"/>
          <w:lang w:eastAsia="zh-CN" w:bidi="hi-IN"/>
        </w:rPr>
        <w:t>d. Coordinar con las autoridades competentes que consideren la reubicación de la Sección de Documentación y Archivo dentro de la estructura orgánica de la Universidad Nacional, de acuerdo con estudios realizados y con las experiencias de instituciones homólogas, con el fin de fortalecer, potencializar y consolidar el sistema institucional de archivos; de acuerdo con lo establecido en la normativa institucional y nacional vigente.</w:t>
      </w:r>
    </w:p>
    <w:p w14:paraId="1D9371B2" w14:textId="77777777" w:rsidR="00195B7A" w:rsidRPr="00195B7A" w:rsidRDefault="00195B7A" w:rsidP="00195B7A">
      <w:pPr>
        <w:pStyle w:val="Ttulo1"/>
        <w:rPr>
          <w:rFonts w:ascii="Constantia" w:eastAsia="Times New Roman" w:hAnsi="Constantia"/>
          <w:lang w:eastAsia="zh-CN" w:bidi="hi-IN"/>
        </w:rPr>
      </w:pPr>
      <w:bookmarkStart w:id="41" w:name="_Toc454457486"/>
      <w:bookmarkStart w:id="42" w:name="_Toc454457841"/>
      <w:bookmarkStart w:id="43" w:name="_Toc454524041"/>
      <w:bookmarkStart w:id="44" w:name="_Toc457832373"/>
      <w:r w:rsidRPr="00195B7A">
        <w:rPr>
          <w:rFonts w:ascii="Constantia" w:eastAsia="Times New Roman" w:hAnsi="Constantia"/>
          <w:lang w:eastAsia="zh-CN" w:bidi="hi-IN"/>
        </w:rPr>
        <w:t>Recomendaciones</w:t>
      </w:r>
      <w:bookmarkEnd w:id="44"/>
      <w:r w:rsidRPr="00195B7A">
        <w:rPr>
          <w:rFonts w:ascii="Constantia" w:eastAsia="Times New Roman" w:hAnsi="Constantia"/>
          <w:lang w:eastAsia="zh-CN" w:bidi="hi-IN"/>
        </w:rPr>
        <w:t xml:space="preserve"> </w:t>
      </w:r>
    </w:p>
    <w:p w14:paraId="3C7D8DCF"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37B6175D" w14:textId="235D0731"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Una vez analizados los resultados obtenidos en el seguimiento a la autoevaluación de la Sección de Documentación y Archivo, se recomienda a</w:t>
      </w:r>
      <w:r w:rsidR="003C2263">
        <w:rPr>
          <w:rFonts w:ascii="Constantia" w:eastAsia="SimSun" w:hAnsi="Constantia" w:cs="Mangal"/>
          <w:color w:val="000000"/>
          <w:kern w:val="3"/>
          <w:sz w:val="20"/>
          <w:szCs w:val="24"/>
          <w:lang w:eastAsia="zh-CN" w:bidi="hi-IN"/>
        </w:rPr>
        <w:t>l  Vicerrector de Administración, superior jerárquico de la</w:t>
      </w:r>
      <w:r w:rsidR="00417D2B">
        <w:rPr>
          <w:rFonts w:ascii="Constantia" w:eastAsia="SimSun" w:hAnsi="Constantia" w:cs="Mangal"/>
          <w:color w:val="000000"/>
          <w:kern w:val="3"/>
          <w:sz w:val="20"/>
          <w:szCs w:val="24"/>
          <w:lang w:eastAsia="zh-CN" w:bidi="hi-IN"/>
        </w:rPr>
        <w:t xml:space="preserve"> instancia autoevaluada; </w:t>
      </w:r>
      <w:r w:rsidR="003C2263">
        <w:rPr>
          <w:rFonts w:ascii="Constantia" w:eastAsia="SimSun" w:hAnsi="Constantia" w:cs="Mangal"/>
          <w:color w:val="000000"/>
          <w:kern w:val="3"/>
          <w:sz w:val="20"/>
          <w:szCs w:val="24"/>
          <w:lang w:eastAsia="zh-CN" w:bidi="hi-IN"/>
        </w:rPr>
        <w:t xml:space="preserve">quién  a su vez es miembro de la </w:t>
      </w:r>
      <w:r w:rsidRPr="00195B7A">
        <w:rPr>
          <w:rFonts w:ascii="Constantia" w:eastAsia="SimSun" w:hAnsi="Constantia" w:cs="Mangal"/>
          <w:color w:val="000000"/>
          <w:kern w:val="3"/>
          <w:sz w:val="20"/>
          <w:szCs w:val="24"/>
          <w:lang w:eastAsia="zh-CN" w:bidi="hi-IN"/>
        </w:rPr>
        <w:t xml:space="preserve">Comisión Gerencial del Sistema de Mejoramiento Continuo, lo siguiente: </w:t>
      </w:r>
    </w:p>
    <w:p w14:paraId="5FAB2A7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p>
    <w:p w14:paraId="448915B6" w14:textId="12FE471A" w:rsidR="00195B7A" w:rsidRPr="00195B7A" w:rsidRDefault="00BA46B2"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Pr>
          <w:rFonts w:ascii="Constantia" w:eastAsia="SimSun" w:hAnsi="Constantia" w:cs="Mangal"/>
          <w:color w:val="000000"/>
          <w:kern w:val="3"/>
          <w:sz w:val="20"/>
          <w:szCs w:val="24"/>
          <w:lang w:eastAsia="zh-CN" w:bidi="hi-IN"/>
        </w:rPr>
        <w:t>Instruir con fundamento en</w:t>
      </w:r>
      <w:r w:rsidRPr="00195B7A">
        <w:rPr>
          <w:rFonts w:ascii="Constantia" w:eastAsia="SimSun" w:hAnsi="Constantia" w:cs="Mangal"/>
          <w:color w:val="000000"/>
          <w:kern w:val="3"/>
          <w:sz w:val="20"/>
          <w:szCs w:val="24"/>
          <w:lang w:eastAsia="zh-CN" w:bidi="hi-IN"/>
        </w:rPr>
        <w:t xml:space="preserve"> </w:t>
      </w:r>
      <w:r w:rsidR="00195B7A" w:rsidRPr="00195B7A">
        <w:rPr>
          <w:rFonts w:ascii="Constantia" w:eastAsia="SimSun" w:hAnsi="Constantia" w:cs="Mangal"/>
          <w:color w:val="000000"/>
          <w:kern w:val="3"/>
          <w:sz w:val="20"/>
          <w:szCs w:val="24"/>
          <w:lang w:eastAsia="zh-CN" w:bidi="hi-IN"/>
        </w:rPr>
        <w:t xml:space="preserve">la responsabilidad de la instancia participante en realizar las gestiones necesarias para implementar la totalidad de las actividades de mejora propuestas </w:t>
      </w:r>
      <w:r>
        <w:rPr>
          <w:rFonts w:ascii="Constantia" w:eastAsia="SimSun" w:hAnsi="Constantia" w:cs="Mangal"/>
          <w:color w:val="000000"/>
          <w:kern w:val="3"/>
          <w:sz w:val="20"/>
          <w:szCs w:val="24"/>
          <w:lang w:eastAsia="zh-CN" w:bidi="hi-IN"/>
        </w:rPr>
        <w:t>en los plazos establecidos</w:t>
      </w:r>
      <w:r w:rsidR="00195B7A" w:rsidRPr="00195B7A">
        <w:rPr>
          <w:rFonts w:ascii="Constantia" w:eastAsia="SimSun" w:hAnsi="Constantia" w:cs="Mangal"/>
          <w:color w:val="000000"/>
          <w:kern w:val="3"/>
          <w:sz w:val="20"/>
          <w:szCs w:val="24"/>
          <w:lang w:eastAsia="zh-CN" w:bidi="hi-IN"/>
        </w:rPr>
        <w:t>.</w:t>
      </w:r>
    </w:p>
    <w:p w14:paraId="5A12B1F8" w14:textId="77777777" w:rsidR="00195B7A" w:rsidRPr="00195B7A" w:rsidRDefault="00195B7A" w:rsidP="00195B7A">
      <w:pPr>
        <w:widowControl w:val="0"/>
        <w:autoSpaceDN w:val="0"/>
        <w:spacing w:after="0" w:line="240" w:lineRule="auto"/>
        <w:textAlignment w:val="baseline"/>
        <w:rPr>
          <w:rFonts w:ascii="Liberation Serif" w:eastAsia="SimSun" w:hAnsi="Liberation Serif" w:cs="Mangal" w:hint="eastAsia"/>
          <w:kern w:val="3"/>
          <w:sz w:val="24"/>
          <w:szCs w:val="24"/>
          <w:lang w:eastAsia="zh-CN" w:bidi="hi-IN"/>
        </w:rPr>
      </w:pPr>
    </w:p>
    <w:p w14:paraId="1A42628B"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kern w:val="3"/>
          <w:sz w:val="20"/>
          <w:szCs w:val="24"/>
          <w:lang w:eastAsia="zh-CN" w:bidi="hi-IN"/>
        </w:rPr>
      </w:pPr>
      <w:r w:rsidRPr="00195B7A">
        <w:rPr>
          <w:rFonts w:ascii="Constantia" w:eastAsia="SimSun" w:hAnsi="Constantia" w:cs="Mangal"/>
          <w:kern w:val="3"/>
          <w:sz w:val="20"/>
          <w:szCs w:val="24"/>
          <w:lang w:eastAsia="zh-CN" w:bidi="hi-IN"/>
        </w:rPr>
        <w:t xml:space="preserve">Dado que algunas de las actividades de mejora propuestas consisten en realizar gestiones de la SDA ante otras instancias de la universidad por cuanto esta no posee el ámbito de competencia para realizarlo, se recomienda que se informe e involucre a las instancias correspondientes como lo son Vicerrectoría de Administración, Programa de Servicios Generales, PRODEMI, CGI, RRHH, entre otros. </w:t>
      </w:r>
    </w:p>
    <w:p w14:paraId="7FCB341A" w14:textId="3FFA5FCD" w:rsidR="003C2263" w:rsidRDefault="003C2263">
      <w:pPr>
        <w:rPr>
          <w:rFonts w:ascii="Liberation Serif" w:eastAsia="SimSun" w:hAnsi="Liberation Serif" w:cs="Mangal" w:hint="eastAsia"/>
          <w:kern w:val="3"/>
          <w:sz w:val="24"/>
          <w:szCs w:val="24"/>
          <w:lang w:eastAsia="zh-CN" w:bidi="hi-IN"/>
        </w:rPr>
      </w:pPr>
      <w:r>
        <w:rPr>
          <w:rFonts w:ascii="Liberation Serif" w:eastAsia="SimSun" w:hAnsi="Liberation Serif" w:cs="Mangal" w:hint="eastAsia"/>
          <w:kern w:val="3"/>
          <w:sz w:val="24"/>
          <w:szCs w:val="24"/>
          <w:lang w:eastAsia="zh-CN" w:bidi="hi-IN"/>
        </w:rPr>
        <w:br w:type="page"/>
      </w:r>
    </w:p>
    <w:p w14:paraId="033A0D86" w14:textId="77777777" w:rsidR="00195B7A" w:rsidRPr="00195B7A" w:rsidRDefault="00195B7A" w:rsidP="00195B7A">
      <w:pPr>
        <w:widowControl w:val="0"/>
        <w:autoSpaceDN w:val="0"/>
        <w:spacing w:after="0" w:line="240" w:lineRule="auto"/>
        <w:textAlignment w:val="baseline"/>
        <w:rPr>
          <w:rFonts w:ascii="Liberation Serif" w:eastAsia="SimSun" w:hAnsi="Liberation Serif" w:cs="Mangal" w:hint="eastAsia"/>
          <w:kern w:val="3"/>
          <w:sz w:val="24"/>
          <w:szCs w:val="24"/>
          <w:lang w:eastAsia="zh-CN" w:bidi="hi-IN"/>
        </w:rPr>
      </w:pPr>
    </w:p>
    <w:p w14:paraId="319ABFD5" w14:textId="77777777" w:rsidR="00195B7A" w:rsidRPr="00195B7A" w:rsidRDefault="00195B7A" w:rsidP="00195B7A">
      <w:pPr>
        <w:pStyle w:val="Ttulo1"/>
        <w:rPr>
          <w:rFonts w:ascii="Constantia" w:eastAsia="Times New Roman" w:hAnsi="Constantia"/>
          <w:lang w:eastAsia="zh-CN" w:bidi="hi-IN"/>
        </w:rPr>
      </w:pPr>
      <w:bookmarkStart w:id="45" w:name="_Toc456881605"/>
      <w:bookmarkStart w:id="46" w:name="_Toc457306971"/>
      <w:bookmarkStart w:id="47" w:name="_Toc457308096"/>
      <w:bookmarkStart w:id="48" w:name="_Toc457832374"/>
      <w:r w:rsidRPr="00195B7A">
        <w:rPr>
          <w:rFonts w:ascii="Constantia" w:eastAsia="Times New Roman" w:hAnsi="Constantia"/>
          <w:lang w:eastAsia="zh-CN" w:bidi="hi-IN"/>
        </w:rPr>
        <w:t>Anexos</w:t>
      </w:r>
      <w:bookmarkEnd w:id="41"/>
      <w:bookmarkEnd w:id="42"/>
      <w:bookmarkEnd w:id="43"/>
      <w:bookmarkEnd w:id="45"/>
      <w:bookmarkEnd w:id="46"/>
      <w:bookmarkEnd w:id="47"/>
      <w:bookmarkEnd w:id="48"/>
      <w:r w:rsidRPr="00195B7A">
        <w:rPr>
          <w:rFonts w:ascii="Constantia" w:eastAsia="Times New Roman" w:hAnsi="Constantia"/>
          <w:lang w:eastAsia="zh-CN" w:bidi="hi-IN"/>
        </w:rPr>
        <w:t xml:space="preserve"> </w:t>
      </w:r>
    </w:p>
    <w:p w14:paraId="18BE27EC"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b/>
          <w:kern w:val="3"/>
          <w:sz w:val="28"/>
          <w:szCs w:val="28"/>
          <w:lang w:eastAsia="zh-CN" w:bidi="hi-IN"/>
        </w:rPr>
      </w:pPr>
    </w:p>
    <w:p w14:paraId="520E3E88" w14:textId="77777777" w:rsidR="00195B7A" w:rsidRPr="00195B7A" w:rsidRDefault="00195B7A" w:rsidP="00195B7A">
      <w:pPr>
        <w:widowControl w:val="0"/>
        <w:suppressAutoHyphens/>
        <w:autoSpaceDN w:val="0"/>
        <w:spacing w:after="0" w:line="240" w:lineRule="auto"/>
        <w:jc w:val="both"/>
        <w:textAlignment w:val="baseline"/>
        <w:rPr>
          <w:rFonts w:ascii="Constantia" w:eastAsia="SimSun" w:hAnsi="Constantia" w:cs="Mangal"/>
          <w:color w:val="000000"/>
          <w:kern w:val="3"/>
          <w:sz w:val="20"/>
          <w:szCs w:val="24"/>
          <w:lang w:eastAsia="zh-CN" w:bidi="hi-IN"/>
        </w:rPr>
      </w:pPr>
      <w:r w:rsidRPr="00195B7A">
        <w:rPr>
          <w:rFonts w:ascii="Constantia" w:eastAsia="SimSun" w:hAnsi="Constantia" w:cs="Mangal"/>
          <w:color w:val="000000"/>
          <w:kern w:val="3"/>
          <w:sz w:val="20"/>
          <w:szCs w:val="24"/>
          <w:lang w:eastAsia="zh-CN" w:bidi="hi-IN"/>
        </w:rPr>
        <w:t xml:space="preserve">Los anexos corresponden a los instrumentos que completaron las instancias participantes en los seguimientos. Primero están los instrumentos completados por las sedes regionales y luego está el instrumento completado por la Sección de Documentación y Archivo. </w:t>
      </w:r>
    </w:p>
    <w:p w14:paraId="0781D149"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1A4683E3" w14:textId="77777777" w:rsidR="00195B7A" w:rsidRPr="00195B7A" w:rsidRDefault="00195B7A" w:rsidP="00195B7A">
      <w:pPr>
        <w:widowControl w:val="0"/>
        <w:suppressAutoHyphens/>
        <w:autoSpaceDN w:val="0"/>
        <w:spacing w:after="0" w:line="240" w:lineRule="auto"/>
        <w:textAlignment w:val="baseline"/>
        <w:rPr>
          <w:rFonts w:ascii="Constantia" w:eastAsia="SimSun" w:hAnsi="Constantia" w:cs="Californian FB"/>
          <w:kern w:val="3"/>
          <w:sz w:val="20"/>
          <w:szCs w:val="28"/>
          <w:lang w:eastAsia="zh-CN" w:bidi="hi-IN"/>
        </w:rPr>
      </w:pPr>
      <w:r w:rsidRPr="00195B7A">
        <w:rPr>
          <w:rFonts w:ascii="Constantia" w:eastAsia="SimSun" w:hAnsi="Constantia" w:cs="Californian FB"/>
          <w:kern w:val="3"/>
          <w:sz w:val="20"/>
          <w:szCs w:val="28"/>
          <w:lang w:eastAsia="zh-CN" w:bidi="hi-IN"/>
        </w:rPr>
        <w:t>Anexo 1: Instrumento completado por la Sede Regional Brunca.</w:t>
      </w:r>
    </w:p>
    <w:p w14:paraId="1E3E4EF1" w14:textId="77777777" w:rsidR="00195B7A" w:rsidRPr="00195B7A" w:rsidRDefault="00195B7A" w:rsidP="00195B7A">
      <w:pPr>
        <w:widowControl w:val="0"/>
        <w:suppressAutoHyphens/>
        <w:autoSpaceDN w:val="0"/>
        <w:spacing w:after="0" w:line="240" w:lineRule="auto"/>
        <w:textAlignment w:val="baseline"/>
        <w:rPr>
          <w:rFonts w:ascii="Constantia" w:eastAsia="SimSun" w:hAnsi="Constantia" w:cs="Californian FB"/>
          <w:kern w:val="3"/>
          <w:sz w:val="20"/>
          <w:szCs w:val="28"/>
          <w:lang w:eastAsia="zh-CN" w:bidi="hi-IN"/>
        </w:rPr>
      </w:pPr>
      <w:r w:rsidRPr="00195B7A">
        <w:rPr>
          <w:rFonts w:ascii="Constantia" w:eastAsia="SimSun" w:hAnsi="Constantia" w:cs="Californian FB"/>
          <w:kern w:val="3"/>
          <w:sz w:val="20"/>
          <w:szCs w:val="28"/>
          <w:lang w:eastAsia="zh-CN" w:bidi="hi-IN"/>
        </w:rPr>
        <w:t>Anexo 2: Instrumento completado por la Sección Regional Sarapiquí.</w:t>
      </w:r>
    </w:p>
    <w:p w14:paraId="57674539" w14:textId="77777777" w:rsidR="00195B7A" w:rsidRPr="00195B7A" w:rsidRDefault="00195B7A" w:rsidP="00195B7A">
      <w:pPr>
        <w:widowControl w:val="0"/>
        <w:suppressAutoHyphens/>
        <w:autoSpaceDN w:val="0"/>
        <w:spacing w:after="0" w:line="240" w:lineRule="auto"/>
        <w:textAlignment w:val="baseline"/>
        <w:rPr>
          <w:rFonts w:ascii="Constantia" w:eastAsia="SimSun" w:hAnsi="Constantia" w:cs="Californian FB"/>
          <w:kern w:val="3"/>
          <w:sz w:val="20"/>
          <w:szCs w:val="28"/>
          <w:lang w:eastAsia="zh-CN" w:bidi="hi-IN"/>
        </w:rPr>
      </w:pPr>
      <w:r w:rsidRPr="00195B7A">
        <w:rPr>
          <w:rFonts w:ascii="Constantia" w:eastAsia="SimSun" w:hAnsi="Constantia" w:cs="Californian FB"/>
          <w:kern w:val="3"/>
          <w:sz w:val="20"/>
          <w:szCs w:val="28"/>
          <w:lang w:eastAsia="zh-CN" w:bidi="hi-IN"/>
        </w:rPr>
        <w:t>Anexo 3: Instrumento completado por la Sede Regional Chorotega.</w:t>
      </w:r>
    </w:p>
    <w:p w14:paraId="2FD77519" w14:textId="77777777" w:rsidR="00195B7A" w:rsidRPr="00195B7A" w:rsidRDefault="00195B7A" w:rsidP="00195B7A">
      <w:pPr>
        <w:widowControl w:val="0"/>
        <w:suppressAutoHyphens/>
        <w:autoSpaceDN w:val="0"/>
        <w:spacing w:after="0" w:line="240" w:lineRule="auto"/>
        <w:textAlignment w:val="baseline"/>
        <w:rPr>
          <w:rFonts w:ascii="Constantia" w:eastAsia="SimSun" w:hAnsi="Constantia" w:cs="Californian FB"/>
          <w:kern w:val="3"/>
          <w:sz w:val="20"/>
          <w:szCs w:val="28"/>
          <w:lang w:eastAsia="zh-CN" w:bidi="hi-IN"/>
        </w:rPr>
      </w:pPr>
      <w:r w:rsidRPr="00195B7A">
        <w:rPr>
          <w:rFonts w:ascii="Constantia" w:eastAsia="SimSun" w:hAnsi="Constantia" w:cs="Californian FB"/>
          <w:kern w:val="3"/>
          <w:sz w:val="20"/>
          <w:szCs w:val="28"/>
          <w:lang w:eastAsia="zh-CN" w:bidi="hi-IN"/>
        </w:rPr>
        <w:t>Anexo 4: Instrumento completado por la Sección de Documentación y Archivo.</w:t>
      </w:r>
    </w:p>
    <w:p w14:paraId="77B40E4E"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5195B873"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77D20631"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4F446DA7"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0F2F7038"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29F0D1F0"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16B2A381"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5E3751FF"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0B517E14"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505E81F5"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54AC72CA"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76BC809A"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389E9041"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3610CE47" w14:textId="77777777" w:rsidR="00195B7A" w:rsidRPr="009A2D55" w:rsidRDefault="00195B7A" w:rsidP="009A2D55">
      <w:pPr>
        <w:pStyle w:val="Ttulo2"/>
        <w:rPr>
          <w:rFonts w:ascii="Constantia" w:eastAsia="Times New Roman" w:hAnsi="Constantia"/>
          <w:lang w:eastAsia="es-CR"/>
        </w:rPr>
      </w:pPr>
      <w:bookmarkStart w:id="49" w:name="_Toc454457487"/>
      <w:bookmarkStart w:id="50" w:name="_Toc454457842"/>
      <w:bookmarkStart w:id="51" w:name="_Toc454524042"/>
      <w:bookmarkStart w:id="52" w:name="_Toc456881606"/>
      <w:bookmarkStart w:id="53" w:name="_Toc457306972"/>
      <w:bookmarkStart w:id="54" w:name="_Toc457308097"/>
      <w:bookmarkStart w:id="55" w:name="_Toc457832375"/>
      <w:r w:rsidRPr="009A2D55">
        <w:rPr>
          <w:rFonts w:ascii="Constantia" w:eastAsia="Times New Roman" w:hAnsi="Constantia"/>
          <w:lang w:eastAsia="es-CR"/>
        </w:rPr>
        <w:t>Anexo 1: Instrumento completado por la Sede Regional Brunca.</w:t>
      </w:r>
      <w:bookmarkEnd w:id="49"/>
      <w:bookmarkEnd w:id="50"/>
      <w:bookmarkEnd w:id="51"/>
      <w:bookmarkEnd w:id="52"/>
      <w:bookmarkEnd w:id="53"/>
      <w:bookmarkEnd w:id="54"/>
      <w:bookmarkEnd w:id="55"/>
    </w:p>
    <w:p w14:paraId="3DC64A44"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7B1BEFB0"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79C71CBC" w14:textId="77777777" w:rsidR="00195B7A" w:rsidRPr="00195B7A" w:rsidRDefault="00195B7A" w:rsidP="00195B7A">
      <w:pPr>
        <w:widowControl w:val="0"/>
        <w:suppressAutoHyphens/>
        <w:autoSpaceDN w:val="0"/>
        <w:spacing w:after="0" w:line="240" w:lineRule="auto"/>
        <w:textAlignment w:val="baseline"/>
        <w:rPr>
          <w:rFonts w:ascii="Californian FB" w:eastAsia="SimSun" w:hAnsi="Californian FB" w:cs="Californian FB"/>
          <w:kern w:val="3"/>
          <w:sz w:val="28"/>
          <w:szCs w:val="28"/>
          <w:lang w:eastAsia="es-CR"/>
        </w:rPr>
      </w:pPr>
    </w:p>
    <w:p w14:paraId="66A6446B" w14:textId="77777777" w:rsidR="00195B7A" w:rsidRPr="00195B7A" w:rsidRDefault="00195B7A" w:rsidP="00195B7A">
      <w:pPr>
        <w:widowControl w:val="0"/>
        <w:suppressAutoHyphens/>
        <w:autoSpaceDN w:val="0"/>
        <w:spacing w:after="0" w:line="240" w:lineRule="auto"/>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7C40FD5C" wp14:editId="64449C5E">
            <wp:extent cx="6338117" cy="7353632"/>
            <wp:effectExtent l="0" t="0" r="5533" b="0"/>
            <wp:docPr id="12"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338117" cy="7353632"/>
                    </a:xfrm>
                    <a:prstGeom prst="rect">
                      <a:avLst/>
                    </a:prstGeom>
                    <a:noFill/>
                    <a:ln>
                      <a:noFill/>
                      <a:prstDash/>
                    </a:ln>
                  </pic:spPr>
                </pic:pic>
              </a:graphicData>
            </a:graphic>
          </wp:inline>
        </w:drawing>
      </w:r>
    </w:p>
    <w:p w14:paraId="139B9AE9"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372FBC5B" wp14:editId="3D59D2B7">
            <wp:extent cx="6332220" cy="8725351"/>
            <wp:effectExtent l="0" t="0" r="0" b="0"/>
            <wp:docPr id="13"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6332220" cy="8725351"/>
                    </a:xfrm>
                    <a:prstGeom prst="rect">
                      <a:avLst/>
                    </a:prstGeom>
                    <a:noFill/>
                    <a:ln>
                      <a:noFill/>
                      <a:prstDash/>
                    </a:ln>
                  </pic:spPr>
                </pic:pic>
              </a:graphicData>
            </a:graphic>
          </wp:inline>
        </w:drawing>
      </w:r>
    </w:p>
    <w:p w14:paraId="53928E8C"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39F58049" wp14:editId="1A474724">
            <wp:extent cx="6332220" cy="8725351"/>
            <wp:effectExtent l="0" t="0" r="0" b="0"/>
            <wp:docPr id="14"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6332220" cy="8725351"/>
                    </a:xfrm>
                    <a:prstGeom prst="rect">
                      <a:avLst/>
                    </a:prstGeom>
                    <a:noFill/>
                    <a:ln>
                      <a:noFill/>
                      <a:prstDash/>
                    </a:ln>
                  </pic:spPr>
                </pic:pic>
              </a:graphicData>
            </a:graphic>
          </wp:inline>
        </w:drawing>
      </w:r>
    </w:p>
    <w:p w14:paraId="387369A6"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3B80E2A8" wp14:editId="5A8411CF">
            <wp:extent cx="6332220" cy="8725351"/>
            <wp:effectExtent l="0" t="0" r="0" b="0"/>
            <wp:docPr id="15"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6332220" cy="8725351"/>
                    </a:xfrm>
                    <a:prstGeom prst="rect">
                      <a:avLst/>
                    </a:prstGeom>
                    <a:noFill/>
                    <a:ln>
                      <a:noFill/>
                      <a:prstDash/>
                    </a:ln>
                  </pic:spPr>
                </pic:pic>
              </a:graphicData>
            </a:graphic>
          </wp:inline>
        </w:drawing>
      </w:r>
    </w:p>
    <w:p w14:paraId="3EA8E883"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17AC16AE" wp14:editId="3FEEDAF1">
            <wp:extent cx="6332220" cy="8719882"/>
            <wp:effectExtent l="0" t="0" r="0" b="5018"/>
            <wp:docPr id="16"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6332220" cy="8719882"/>
                    </a:xfrm>
                    <a:prstGeom prst="rect">
                      <a:avLst/>
                    </a:prstGeom>
                    <a:noFill/>
                    <a:ln>
                      <a:noFill/>
                      <a:prstDash/>
                    </a:ln>
                  </pic:spPr>
                </pic:pic>
              </a:graphicData>
            </a:graphic>
          </wp:inline>
        </w:drawing>
      </w:r>
    </w:p>
    <w:p w14:paraId="70ECAFF2"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49521F33" wp14:editId="6E83C496">
            <wp:extent cx="6332220" cy="8719882"/>
            <wp:effectExtent l="0" t="0" r="0" b="5018"/>
            <wp:docPr id="17"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6332220" cy="8719882"/>
                    </a:xfrm>
                    <a:prstGeom prst="rect">
                      <a:avLst/>
                    </a:prstGeom>
                    <a:noFill/>
                    <a:ln>
                      <a:noFill/>
                      <a:prstDash/>
                    </a:ln>
                  </pic:spPr>
                </pic:pic>
              </a:graphicData>
            </a:graphic>
          </wp:inline>
        </w:drawing>
      </w:r>
    </w:p>
    <w:p w14:paraId="4326C642"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50199F42" wp14:editId="01FF8F0E">
            <wp:extent cx="6332220" cy="8719818"/>
            <wp:effectExtent l="0" t="0" r="0" b="5082"/>
            <wp:docPr id="18"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6332220" cy="8719818"/>
                    </a:xfrm>
                    <a:prstGeom prst="rect">
                      <a:avLst/>
                    </a:prstGeom>
                    <a:noFill/>
                    <a:ln>
                      <a:noFill/>
                      <a:prstDash/>
                    </a:ln>
                  </pic:spPr>
                </pic:pic>
              </a:graphicData>
            </a:graphic>
          </wp:inline>
        </w:drawing>
      </w:r>
    </w:p>
    <w:p w14:paraId="4190A8D2" w14:textId="77777777" w:rsidR="00195B7A" w:rsidRPr="009A2D55" w:rsidRDefault="00195B7A" w:rsidP="009A2D55">
      <w:pPr>
        <w:pStyle w:val="Ttulo2"/>
        <w:rPr>
          <w:rFonts w:ascii="Constantia" w:eastAsia="Times New Roman" w:hAnsi="Constantia"/>
          <w:lang w:eastAsia="zh-CN" w:bidi="hi-IN"/>
        </w:rPr>
      </w:pPr>
      <w:bookmarkStart w:id="56" w:name="_Toc454457488"/>
      <w:bookmarkStart w:id="57" w:name="_Toc454457843"/>
      <w:bookmarkStart w:id="58" w:name="_Toc454524043"/>
      <w:bookmarkStart w:id="59" w:name="_Toc456881607"/>
      <w:bookmarkStart w:id="60" w:name="_Toc457306973"/>
      <w:bookmarkStart w:id="61" w:name="_Toc457308098"/>
      <w:bookmarkStart w:id="62" w:name="_Toc457832376"/>
      <w:r w:rsidRPr="009A2D55">
        <w:rPr>
          <w:rFonts w:ascii="Constantia" w:eastAsia="Times New Roman" w:hAnsi="Constantia"/>
          <w:lang w:eastAsia="zh-CN" w:bidi="hi-IN"/>
        </w:rPr>
        <w:lastRenderedPageBreak/>
        <w:t>Anexo 2: Instrumento completado por la Sección Regional Sarapiquí.</w:t>
      </w:r>
      <w:bookmarkEnd w:id="56"/>
      <w:bookmarkEnd w:id="57"/>
      <w:bookmarkEnd w:id="58"/>
      <w:bookmarkEnd w:id="59"/>
      <w:bookmarkEnd w:id="60"/>
      <w:bookmarkEnd w:id="61"/>
      <w:bookmarkEnd w:id="62"/>
    </w:p>
    <w:p w14:paraId="65A947C5"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p>
    <w:p w14:paraId="2A333559"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p>
    <w:p w14:paraId="09925693"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p>
    <w:p w14:paraId="4E100491"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drawing>
          <wp:inline distT="0" distB="0" distL="0" distR="0" wp14:anchorId="441FCB07" wp14:editId="12BC9534">
            <wp:extent cx="6333628" cy="7229977"/>
            <wp:effectExtent l="0" t="0" r="0" b="9023"/>
            <wp:docPr id="19"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6333628" cy="7229977"/>
                    </a:xfrm>
                    <a:prstGeom prst="rect">
                      <a:avLst/>
                    </a:prstGeom>
                    <a:noFill/>
                    <a:ln>
                      <a:noFill/>
                      <a:prstDash/>
                    </a:ln>
                  </pic:spPr>
                </pic:pic>
              </a:graphicData>
            </a:graphic>
          </wp:inline>
        </w:drawing>
      </w:r>
    </w:p>
    <w:p w14:paraId="578C0D3C"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67B4A535" wp14:editId="1832E0BC">
            <wp:extent cx="6332220" cy="8719882"/>
            <wp:effectExtent l="0" t="0" r="0" b="5018"/>
            <wp:docPr id="20" name="Imagen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332220" cy="8719882"/>
                    </a:xfrm>
                    <a:prstGeom prst="rect">
                      <a:avLst/>
                    </a:prstGeom>
                    <a:noFill/>
                    <a:ln>
                      <a:noFill/>
                      <a:prstDash/>
                    </a:ln>
                  </pic:spPr>
                </pic:pic>
              </a:graphicData>
            </a:graphic>
          </wp:inline>
        </w:drawing>
      </w:r>
    </w:p>
    <w:p w14:paraId="32E4997B"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72E45726" wp14:editId="3CF03841">
            <wp:extent cx="6332220" cy="8719882"/>
            <wp:effectExtent l="0" t="0" r="0" b="5018"/>
            <wp:docPr id="21"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6332220" cy="8719882"/>
                    </a:xfrm>
                    <a:prstGeom prst="rect">
                      <a:avLst/>
                    </a:prstGeom>
                    <a:noFill/>
                    <a:ln>
                      <a:noFill/>
                      <a:prstDash/>
                    </a:ln>
                  </pic:spPr>
                </pic:pic>
              </a:graphicData>
            </a:graphic>
          </wp:inline>
        </w:drawing>
      </w:r>
    </w:p>
    <w:p w14:paraId="06E0BFA1"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66AADB5F" wp14:editId="43AEA979">
            <wp:extent cx="6332220" cy="8719882"/>
            <wp:effectExtent l="0" t="0" r="0" b="5018"/>
            <wp:docPr id="22"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6332220" cy="8719882"/>
                    </a:xfrm>
                    <a:prstGeom prst="rect">
                      <a:avLst/>
                    </a:prstGeom>
                    <a:noFill/>
                    <a:ln>
                      <a:noFill/>
                      <a:prstDash/>
                    </a:ln>
                  </pic:spPr>
                </pic:pic>
              </a:graphicData>
            </a:graphic>
          </wp:inline>
        </w:drawing>
      </w:r>
    </w:p>
    <w:p w14:paraId="772442F3" w14:textId="77777777" w:rsidR="00195B7A" w:rsidRPr="009A2D55" w:rsidRDefault="00195B7A" w:rsidP="009A2D55">
      <w:pPr>
        <w:pStyle w:val="Ttulo2"/>
        <w:rPr>
          <w:rFonts w:ascii="Constantia" w:eastAsia="Times New Roman" w:hAnsi="Constantia"/>
          <w:lang w:eastAsia="es-CR"/>
        </w:rPr>
      </w:pPr>
      <w:bookmarkStart w:id="63" w:name="_Toc454457489"/>
      <w:bookmarkStart w:id="64" w:name="_Toc454457844"/>
      <w:bookmarkStart w:id="65" w:name="_Toc454524044"/>
      <w:bookmarkStart w:id="66" w:name="_Toc456881608"/>
      <w:bookmarkStart w:id="67" w:name="_Toc457306974"/>
      <w:bookmarkStart w:id="68" w:name="_Toc457308099"/>
      <w:bookmarkStart w:id="69" w:name="_Toc457832377"/>
      <w:r w:rsidRPr="009A2D55">
        <w:rPr>
          <w:rFonts w:ascii="Constantia" w:eastAsia="Times New Roman" w:hAnsi="Constantia"/>
          <w:lang w:eastAsia="es-CR"/>
        </w:rPr>
        <w:lastRenderedPageBreak/>
        <w:t>Anexo 3: Instrumento completado por la Sede Regional Chorotega.</w:t>
      </w:r>
      <w:bookmarkEnd w:id="63"/>
      <w:bookmarkEnd w:id="64"/>
      <w:bookmarkEnd w:id="65"/>
      <w:bookmarkEnd w:id="66"/>
      <w:bookmarkEnd w:id="67"/>
      <w:bookmarkEnd w:id="68"/>
      <w:bookmarkEnd w:id="69"/>
    </w:p>
    <w:p w14:paraId="45295EB6"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es-CR"/>
        </w:rPr>
      </w:pPr>
    </w:p>
    <w:p w14:paraId="5F233E76"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es-CR"/>
        </w:rPr>
      </w:pPr>
    </w:p>
    <w:p w14:paraId="6620269B"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drawing>
          <wp:inline distT="0" distB="0" distL="0" distR="0" wp14:anchorId="1EA85842" wp14:editId="3B4E9286">
            <wp:extent cx="6336353" cy="7295942"/>
            <wp:effectExtent l="0" t="0" r="7297" b="208"/>
            <wp:docPr id="23" name="Imagen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6336353" cy="7295942"/>
                    </a:xfrm>
                    <a:prstGeom prst="rect">
                      <a:avLst/>
                    </a:prstGeom>
                    <a:noFill/>
                    <a:ln>
                      <a:noFill/>
                      <a:prstDash/>
                    </a:ln>
                  </pic:spPr>
                </pic:pic>
              </a:graphicData>
            </a:graphic>
          </wp:inline>
        </w:drawing>
      </w:r>
    </w:p>
    <w:p w14:paraId="7A75FE2B"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50580182" wp14:editId="5B3EC878">
            <wp:extent cx="6332220" cy="8719882"/>
            <wp:effectExtent l="0" t="0" r="0" b="5018"/>
            <wp:docPr id="24" name="Imagen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6332220" cy="8719882"/>
                    </a:xfrm>
                    <a:prstGeom prst="rect">
                      <a:avLst/>
                    </a:prstGeom>
                    <a:noFill/>
                    <a:ln>
                      <a:noFill/>
                      <a:prstDash/>
                    </a:ln>
                  </pic:spPr>
                </pic:pic>
              </a:graphicData>
            </a:graphic>
          </wp:inline>
        </w:drawing>
      </w:r>
    </w:p>
    <w:p w14:paraId="1BA4AD1C"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129D812F" wp14:editId="3F719688">
            <wp:extent cx="6332220" cy="8719882"/>
            <wp:effectExtent l="0" t="0" r="0" b="5018"/>
            <wp:docPr id="25" name="Imagen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6332220" cy="8719882"/>
                    </a:xfrm>
                    <a:prstGeom prst="rect">
                      <a:avLst/>
                    </a:prstGeom>
                    <a:noFill/>
                    <a:ln>
                      <a:noFill/>
                      <a:prstDash/>
                    </a:ln>
                  </pic:spPr>
                </pic:pic>
              </a:graphicData>
            </a:graphic>
          </wp:inline>
        </w:drawing>
      </w:r>
    </w:p>
    <w:p w14:paraId="1791DDD2" w14:textId="77777777" w:rsidR="00195B7A" w:rsidRPr="009A2D55" w:rsidRDefault="00195B7A" w:rsidP="009A2D55">
      <w:pPr>
        <w:pStyle w:val="Ttulo2"/>
        <w:rPr>
          <w:rFonts w:ascii="Constantia" w:eastAsia="Times New Roman" w:hAnsi="Constantia"/>
          <w:lang w:eastAsia="es-CR"/>
        </w:rPr>
      </w:pPr>
      <w:bookmarkStart w:id="70" w:name="_Toc454457490"/>
      <w:bookmarkStart w:id="71" w:name="_Toc454457845"/>
      <w:bookmarkStart w:id="72" w:name="_Toc454524045"/>
      <w:bookmarkStart w:id="73" w:name="_Toc456881609"/>
      <w:bookmarkStart w:id="74" w:name="_Toc457306975"/>
      <w:bookmarkStart w:id="75" w:name="_Toc457308100"/>
      <w:bookmarkStart w:id="76" w:name="_Toc457832378"/>
      <w:r w:rsidRPr="009A2D55">
        <w:rPr>
          <w:rFonts w:ascii="Constantia" w:eastAsia="Times New Roman" w:hAnsi="Constantia"/>
          <w:lang w:eastAsia="es-CR"/>
        </w:rPr>
        <w:lastRenderedPageBreak/>
        <w:t>Anexo 4: Instrumento completado por la Sección de Documentación y Archivo.</w:t>
      </w:r>
      <w:bookmarkEnd w:id="70"/>
      <w:bookmarkEnd w:id="71"/>
      <w:bookmarkEnd w:id="72"/>
      <w:bookmarkEnd w:id="73"/>
      <w:bookmarkEnd w:id="74"/>
      <w:bookmarkEnd w:id="75"/>
      <w:bookmarkEnd w:id="76"/>
    </w:p>
    <w:p w14:paraId="51F7822D"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es-CR"/>
        </w:rPr>
      </w:pPr>
    </w:p>
    <w:p w14:paraId="1F49DDBA"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es-CR"/>
        </w:rPr>
      </w:pPr>
    </w:p>
    <w:p w14:paraId="6FCBF931"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drawing>
          <wp:inline distT="0" distB="0" distL="0" distR="0" wp14:anchorId="03A8AA90" wp14:editId="78A410E7">
            <wp:extent cx="6332220" cy="5418524"/>
            <wp:effectExtent l="0" t="0" r="0" b="0"/>
            <wp:docPr id="26" name="Imagen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6332220" cy="5418524"/>
                    </a:xfrm>
                    <a:prstGeom prst="rect">
                      <a:avLst/>
                    </a:prstGeom>
                    <a:noFill/>
                    <a:ln>
                      <a:noFill/>
                      <a:prstDash/>
                    </a:ln>
                  </pic:spPr>
                </pic:pic>
              </a:graphicData>
            </a:graphic>
          </wp:inline>
        </w:drawing>
      </w:r>
    </w:p>
    <w:p w14:paraId="7F23B7B8"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184C15D7"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39EEA6A8"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137C54CC"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23CDE0D1"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2C366913"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3E69CBC1"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7BBA7A62"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3BF6088C"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68B2C1F1"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2CC727A6"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6F48D0C3"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577DB14A"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0C0745D1"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0E0E25EA"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4FD14452"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2A36CE1D"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drawing>
          <wp:inline distT="0" distB="0" distL="0" distR="0" wp14:anchorId="49296FC5" wp14:editId="55B1AA2A">
            <wp:extent cx="5361941" cy="5727701"/>
            <wp:effectExtent l="0" t="0" r="0" b="6349"/>
            <wp:docPr id="27" name="Imagen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5361941" cy="5727701"/>
                    </a:xfrm>
                    <a:prstGeom prst="rect">
                      <a:avLst/>
                    </a:prstGeom>
                    <a:noFill/>
                    <a:ln>
                      <a:noFill/>
                      <a:prstDash/>
                    </a:ln>
                  </pic:spPr>
                </pic:pic>
              </a:graphicData>
            </a:graphic>
          </wp:inline>
        </w:drawing>
      </w:r>
    </w:p>
    <w:p w14:paraId="138DFD96"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49462F2B"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1BD9DFAE" wp14:editId="1066E88F">
            <wp:extent cx="5361941" cy="5727701"/>
            <wp:effectExtent l="0" t="0" r="0" b="6349"/>
            <wp:docPr id="28"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5361941" cy="5727701"/>
                    </a:xfrm>
                    <a:prstGeom prst="rect">
                      <a:avLst/>
                    </a:prstGeom>
                    <a:noFill/>
                    <a:ln>
                      <a:noFill/>
                      <a:prstDash/>
                    </a:ln>
                  </pic:spPr>
                </pic:pic>
              </a:graphicData>
            </a:graphic>
          </wp:inline>
        </w:drawing>
      </w:r>
    </w:p>
    <w:p w14:paraId="248C6FFF"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3AB14847"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56F48153" wp14:editId="7D124303">
            <wp:extent cx="5361941" cy="5727701"/>
            <wp:effectExtent l="0" t="0" r="0" b="6349"/>
            <wp:docPr id="29" name="Imagen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361941" cy="5727701"/>
                    </a:xfrm>
                    <a:prstGeom prst="rect">
                      <a:avLst/>
                    </a:prstGeom>
                    <a:noFill/>
                    <a:ln>
                      <a:noFill/>
                      <a:prstDash/>
                    </a:ln>
                  </pic:spPr>
                </pic:pic>
              </a:graphicData>
            </a:graphic>
          </wp:inline>
        </w:drawing>
      </w:r>
    </w:p>
    <w:p w14:paraId="3E2E9FF0"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1DBA935B"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40A1BF94" wp14:editId="183F636A">
            <wp:extent cx="5361941" cy="5727701"/>
            <wp:effectExtent l="0" t="0" r="0" b="6349"/>
            <wp:docPr id="30" name="Imagen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5361941" cy="5727701"/>
                    </a:xfrm>
                    <a:prstGeom prst="rect">
                      <a:avLst/>
                    </a:prstGeom>
                    <a:noFill/>
                    <a:ln>
                      <a:noFill/>
                      <a:prstDash/>
                    </a:ln>
                  </pic:spPr>
                </pic:pic>
              </a:graphicData>
            </a:graphic>
          </wp:inline>
        </w:drawing>
      </w:r>
    </w:p>
    <w:p w14:paraId="19B3C362"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205B385B"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668DC5E9"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52D59A65" wp14:editId="6790FA11">
            <wp:extent cx="5361941" cy="5727701"/>
            <wp:effectExtent l="0" t="0" r="0" b="6349"/>
            <wp:docPr id="31" name="Imagen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361941" cy="5727701"/>
                    </a:xfrm>
                    <a:prstGeom prst="rect">
                      <a:avLst/>
                    </a:prstGeom>
                    <a:noFill/>
                    <a:ln>
                      <a:noFill/>
                      <a:prstDash/>
                    </a:ln>
                  </pic:spPr>
                </pic:pic>
              </a:graphicData>
            </a:graphic>
          </wp:inline>
        </w:drawing>
      </w:r>
    </w:p>
    <w:p w14:paraId="67EE6717"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3FF5C954"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53396B8A"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3FD6552A" wp14:editId="1C8DF0D2">
            <wp:extent cx="5361941" cy="5727701"/>
            <wp:effectExtent l="0" t="0" r="0" b="6349"/>
            <wp:docPr id="32" name="Imagen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361941" cy="5727701"/>
                    </a:xfrm>
                    <a:prstGeom prst="rect">
                      <a:avLst/>
                    </a:prstGeom>
                    <a:noFill/>
                    <a:ln>
                      <a:noFill/>
                      <a:prstDash/>
                    </a:ln>
                  </pic:spPr>
                </pic:pic>
              </a:graphicData>
            </a:graphic>
          </wp:inline>
        </w:drawing>
      </w:r>
    </w:p>
    <w:p w14:paraId="5CDF66AC"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0172B0A6"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27EF93D1"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0C5C637C" wp14:editId="4F61528E">
            <wp:extent cx="5361941" cy="5727701"/>
            <wp:effectExtent l="0" t="0" r="0" b="6349"/>
            <wp:docPr id="33" name="Imagen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5361941" cy="5727701"/>
                    </a:xfrm>
                    <a:prstGeom prst="rect">
                      <a:avLst/>
                    </a:prstGeom>
                    <a:noFill/>
                    <a:ln>
                      <a:noFill/>
                      <a:prstDash/>
                    </a:ln>
                  </pic:spPr>
                </pic:pic>
              </a:graphicData>
            </a:graphic>
          </wp:inline>
        </w:drawing>
      </w:r>
    </w:p>
    <w:p w14:paraId="2D0685A8"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6E423D02"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63A8E880" wp14:editId="61EC6B50">
            <wp:extent cx="5361941" cy="5727701"/>
            <wp:effectExtent l="0" t="0" r="0" b="6349"/>
            <wp:docPr id="34"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5361941" cy="5727701"/>
                    </a:xfrm>
                    <a:prstGeom prst="rect">
                      <a:avLst/>
                    </a:prstGeom>
                    <a:noFill/>
                    <a:ln>
                      <a:noFill/>
                      <a:prstDash/>
                    </a:ln>
                  </pic:spPr>
                </pic:pic>
              </a:graphicData>
            </a:graphic>
          </wp:inline>
        </w:drawing>
      </w:r>
    </w:p>
    <w:p w14:paraId="7E2B560B"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5F90E432"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548F4A46" w14:textId="77777777" w:rsidR="00195B7A" w:rsidRPr="00195B7A" w:rsidRDefault="00195B7A" w:rsidP="00195B7A">
      <w:pPr>
        <w:widowControl w:val="0"/>
        <w:suppressAutoHyphens/>
        <w:autoSpaceDN w:val="0"/>
        <w:spacing w:after="0" w:line="240" w:lineRule="auto"/>
        <w:jc w:val="center"/>
        <w:textAlignment w:val="baseline"/>
        <w:rPr>
          <w:rFonts w:ascii="Liberation Serif" w:eastAsia="SimSun" w:hAnsi="Liberation Serif" w:cs="Mangal" w:hint="eastAsia"/>
          <w:kern w:val="3"/>
          <w:sz w:val="24"/>
          <w:szCs w:val="24"/>
          <w:lang w:eastAsia="zh-CN" w:bidi="hi-IN"/>
        </w:rPr>
      </w:pPr>
      <w:r w:rsidRPr="00195B7A">
        <w:rPr>
          <w:rFonts w:ascii="Californian FB" w:eastAsia="SimSun" w:hAnsi="Californian FB" w:cs="Californian FB"/>
          <w:noProof/>
          <w:kern w:val="3"/>
          <w:sz w:val="28"/>
          <w:szCs w:val="28"/>
          <w:lang w:val="es-ES" w:eastAsia="es-ES"/>
        </w:rPr>
        <w:lastRenderedPageBreak/>
        <w:drawing>
          <wp:inline distT="0" distB="0" distL="0" distR="0" wp14:anchorId="45DDBCB8" wp14:editId="669DC4D2">
            <wp:extent cx="5361941" cy="4864736"/>
            <wp:effectExtent l="0" t="0" r="0" b="0"/>
            <wp:docPr id="35" name="Imagen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5361941" cy="4864736"/>
                    </a:xfrm>
                    <a:prstGeom prst="rect">
                      <a:avLst/>
                    </a:prstGeom>
                    <a:noFill/>
                    <a:ln>
                      <a:noFill/>
                      <a:prstDash/>
                    </a:ln>
                  </pic:spPr>
                </pic:pic>
              </a:graphicData>
            </a:graphic>
          </wp:inline>
        </w:drawing>
      </w:r>
    </w:p>
    <w:p w14:paraId="18213FCA"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4E98F27D"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5C9B7189"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525F8396"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35480422"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26D362BF"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167FFD6D"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4729EF60" w14:textId="77777777" w:rsidR="00195B7A" w:rsidRPr="00195B7A" w:rsidRDefault="00195B7A" w:rsidP="00195B7A">
      <w:pPr>
        <w:widowControl w:val="0"/>
        <w:suppressAutoHyphens/>
        <w:autoSpaceDN w:val="0"/>
        <w:spacing w:after="0" w:line="240" w:lineRule="auto"/>
        <w:jc w:val="center"/>
        <w:textAlignment w:val="baseline"/>
        <w:rPr>
          <w:rFonts w:ascii="Californian FB" w:eastAsia="SimSun" w:hAnsi="Californian FB" w:cs="Californian FB"/>
          <w:kern w:val="3"/>
          <w:sz w:val="28"/>
          <w:szCs w:val="28"/>
          <w:lang w:eastAsia="zh-CN" w:bidi="hi-IN"/>
        </w:rPr>
      </w:pPr>
    </w:p>
    <w:p w14:paraId="2ED1193B" w14:textId="77777777" w:rsidR="00050C72" w:rsidRDefault="00050C72"/>
    <w:sectPr w:rsidR="00050C72" w:rsidSect="00101BFD">
      <w:footerReference w:type="default" r:id="rId40"/>
      <w:footerReference w:type="first" r:id="rId41"/>
      <w:pgSz w:w="12240" w:h="15840"/>
      <w:pgMar w:top="1417" w:right="1701" w:bottom="1417" w:left="1701" w:header="708" w:footer="708"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54DA5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AD143F" w14:textId="77777777" w:rsidR="001F3055" w:rsidRDefault="001F3055" w:rsidP="00101BFD">
      <w:pPr>
        <w:spacing w:after="0" w:line="240" w:lineRule="auto"/>
      </w:pPr>
      <w:r>
        <w:separator/>
      </w:r>
    </w:p>
  </w:endnote>
  <w:endnote w:type="continuationSeparator" w:id="0">
    <w:p w14:paraId="29C156F3" w14:textId="77777777" w:rsidR="001F3055" w:rsidRDefault="001F3055" w:rsidP="00101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Goudy">
    <w:altName w:val="Goudy Old Style"/>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B4628" w14:textId="0A626D12" w:rsidR="00101BFD" w:rsidRDefault="00101BFD">
    <w:pPr>
      <w:pStyle w:val="Piedepgina"/>
      <w:jc w:val="right"/>
    </w:pPr>
  </w:p>
  <w:p w14:paraId="3DBF4DEC" w14:textId="77777777" w:rsidR="00101BFD" w:rsidRDefault="00101B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C93E9" w14:textId="2ADDB4B0" w:rsidR="00101BFD" w:rsidRDefault="00101BFD">
    <w:pPr>
      <w:pStyle w:val="Piedepgina"/>
      <w:jc w:val="right"/>
    </w:pPr>
  </w:p>
  <w:p w14:paraId="4286183C" w14:textId="77777777" w:rsidR="00101BFD" w:rsidRDefault="00101BF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09913"/>
      <w:docPartObj>
        <w:docPartGallery w:val="Page Numbers (Bottom of Page)"/>
        <w:docPartUnique/>
      </w:docPartObj>
    </w:sdtPr>
    <w:sdtContent>
      <w:p w14:paraId="3DB2E8D1" w14:textId="28B6A819" w:rsidR="00101BFD" w:rsidRDefault="00101BFD">
        <w:pPr>
          <w:pStyle w:val="Piedepgina"/>
          <w:jc w:val="right"/>
        </w:pPr>
        <w:r>
          <w:fldChar w:fldCharType="begin"/>
        </w:r>
        <w:r>
          <w:instrText>PAGE   \* MERGEFORMAT</w:instrText>
        </w:r>
        <w:r>
          <w:fldChar w:fldCharType="separate"/>
        </w:r>
        <w:r w:rsidR="00824AB1" w:rsidRPr="00824AB1">
          <w:rPr>
            <w:noProof/>
            <w:lang w:val="es-ES"/>
          </w:rPr>
          <w:t>40</w:t>
        </w:r>
        <w:r>
          <w:fldChar w:fldCharType="end"/>
        </w:r>
      </w:p>
    </w:sdtContent>
  </w:sdt>
  <w:p w14:paraId="2BB95B48" w14:textId="77777777" w:rsidR="00101BFD" w:rsidRDefault="00101BF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65F71" w14:textId="5075EC60" w:rsidR="00101BFD" w:rsidRDefault="00101BFD">
    <w:pPr>
      <w:pStyle w:val="Piedepgina"/>
      <w:jc w:val="right"/>
    </w:pPr>
  </w:p>
  <w:p w14:paraId="446ECE74" w14:textId="77777777" w:rsidR="00101BFD" w:rsidRDefault="00101B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011D8" w14:textId="77777777" w:rsidR="001F3055" w:rsidRDefault="001F3055" w:rsidP="00101BFD">
      <w:pPr>
        <w:spacing w:after="0" w:line="240" w:lineRule="auto"/>
      </w:pPr>
      <w:r>
        <w:separator/>
      </w:r>
    </w:p>
  </w:footnote>
  <w:footnote w:type="continuationSeparator" w:id="0">
    <w:p w14:paraId="06C9AB47" w14:textId="77777777" w:rsidR="001F3055" w:rsidRDefault="001F3055" w:rsidP="00101B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991EA4"/>
    <w:multiLevelType w:val="multilevel"/>
    <w:tmpl w:val="4B9C204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de Microsoft Office">
    <w15:presenceInfo w15:providerId="None" w15:userId="Usuario de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B7A"/>
    <w:rsid w:val="00050C72"/>
    <w:rsid w:val="00074F36"/>
    <w:rsid w:val="00101BFD"/>
    <w:rsid w:val="00124B45"/>
    <w:rsid w:val="00195B7A"/>
    <w:rsid w:val="001F3055"/>
    <w:rsid w:val="003C2263"/>
    <w:rsid w:val="00417D2B"/>
    <w:rsid w:val="00471BA1"/>
    <w:rsid w:val="004D6D03"/>
    <w:rsid w:val="005353E7"/>
    <w:rsid w:val="00546D5D"/>
    <w:rsid w:val="00622FB5"/>
    <w:rsid w:val="006F7356"/>
    <w:rsid w:val="00715228"/>
    <w:rsid w:val="007F54CA"/>
    <w:rsid w:val="00824AB1"/>
    <w:rsid w:val="00863E0B"/>
    <w:rsid w:val="00900862"/>
    <w:rsid w:val="00901974"/>
    <w:rsid w:val="009A2D55"/>
    <w:rsid w:val="00A0659A"/>
    <w:rsid w:val="00A578ED"/>
    <w:rsid w:val="00AD3B1B"/>
    <w:rsid w:val="00BA46B2"/>
    <w:rsid w:val="00C12314"/>
    <w:rsid w:val="00C31BEA"/>
    <w:rsid w:val="00CA6841"/>
    <w:rsid w:val="00CD326E"/>
    <w:rsid w:val="00D0570E"/>
    <w:rsid w:val="00D1327A"/>
    <w:rsid w:val="00E00770"/>
    <w:rsid w:val="00E30F16"/>
    <w:rsid w:val="00E97D2C"/>
    <w:rsid w:val="00EB0CD4"/>
    <w:rsid w:val="00EC08DD"/>
    <w:rsid w:val="00EF1A85"/>
    <w:rsid w:val="00F04FD6"/>
    <w:rsid w:val="00F32D98"/>
    <w:rsid w:val="00F457E1"/>
    <w:rsid w:val="00F54632"/>
    <w:rsid w:val="00F65043"/>
    <w:rsid w:val="00FF60C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02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95B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95B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95B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95B7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95B7A"/>
    <w:rPr>
      <w:rFonts w:asciiTheme="majorHAnsi" w:eastAsiaTheme="majorEastAsia" w:hAnsiTheme="majorHAnsi" w:cstheme="majorBidi"/>
      <w:color w:val="1F4D78" w:themeColor="accent1" w:themeShade="7F"/>
      <w:sz w:val="24"/>
      <w:szCs w:val="24"/>
    </w:rPr>
  </w:style>
  <w:style w:type="character" w:customStyle="1" w:styleId="Ttulo1Car">
    <w:name w:val="Título 1 Car"/>
    <w:basedOn w:val="Fuentedeprrafopredeter"/>
    <w:link w:val="Ttulo1"/>
    <w:uiPriority w:val="9"/>
    <w:rsid w:val="00195B7A"/>
    <w:rPr>
      <w:rFonts w:asciiTheme="majorHAnsi" w:eastAsiaTheme="majorEastAsia" w:hAnsiTheme="majorHAnsi" w:cstheme="majorBidi"/>
      <w:color w:val="2E74B5" w:themeColor="accent1" w:themeShade="BF"/>
      <w:sz w:val="32"/>
      <w:szCs w:val="32"/>
    </w:rPr>
  </w:style>
  <w:style w:type="paragraph" w:styleId="TDC2">
    <w:name w:val="toc 2"/>
    <w:basedOn w:val="Normal"/>
    <w:next w:val="Normal"/>
    <w:autoRedefine/>
    <w:uiPriority w:val="39"/>
    <w:unhideWhenUsed/>
    <w:rsid w:val="00195B7A"/>
    <w:pPr>
      <w:spacing w:after="100"/>
      <w:ind w:left="220"/>
    </w:pPr>
  </w:style>
  <w:style w:type="paragraph" w:styleId="TDC3">
    <w:name w:val="toc 3"/>
    <w:basedOn w:val="Normal"/>
    <w:next w:val="Normal"/>
    <w:autoRedefine/>
    <w:uiPriority w:val="39"/>
    <w:unhideWhenUsed/>
    <w:rsid w:val="00195B7A"/>
    <w:pPr>
      <w:spacing w:after="100"/>
      <w:ind w:left="440"/>
    </w:pPr>
  </w:style>
  <w:style w:type="paragraph" w:styleId="TDC1">
    <w:name w:val="toc 1"/>
    <w:basedOn w:val="Normal"/>
    <w:next w:val="Normal"/>
    <w:autoRedefine/>
    <w:uiPriority w:val="39"/>
    <w:unhideWhenUsed/>
    <w:rsid w:val="00195B7A"/>
    <w:pPr>
      <w:spacing w:after="100"/>
    </w:pPr>
  </w:style>
  <w:style w:type="character" w:styleId="Hipervnculo">
    <w:name w:val="Hyperlink"/>
    <w:basedOn w:val="Fuentedeprrafopredeter"/>
    <w:uiPriority w:val="99"/>
    <w:unhideWhenUsed/>
    <w:rsid w:val="00195B7A"/>
    <w:rPr>
      <w:color w:val="0563C1" w:themeColor="hyperlink"/>
      <w:u w:val="single"/>
    </w:rPr>
  </w:style>
  <w:style w:type="paragraph" w:styleId="Textodeglobo">
    <w:name w:val="Balloon Text"/>
    <w:basedOn w:val="Normal"/>
    <w:link w:val="TextodegloboCar"/>
    <w:uiPriority w:val="99"/>
    <w:semiHidden/>
    <w:unhideWhenUsed/>
    <w:rsid w:val="00FF60CD"/>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F60CD"/>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FF60CD"/>
    <w:rPr>
      <w:sz w:val="18"/>
      <w:szCs w:val="18"/>
    </w:rPr>
  </w:style>
  <w:style w:type="paragraph" w:styleId="Textocomentario">
    <w:name w:val="annotation text"/>
    <w:basedOn w:val="Normal"/>
    <w:link w:val="TextocomentarioCar"/>
    <w:uiPriority w:val="99"/>
    <w:semiHidden/>
    <w:unhideWhenUsed/>
    <w:rsid w:val="00FF60CD"/>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FF60CD"/>
    <w:rPr>
      <w:sz w:val="24"/>
      <w:szCs w:val="24"/>
    </w:rPr>
  </w:style>
  <w:style w:type="paragraph" w:styleId="Asuntodelcomentario">
    <w:name w:val="annotation subject"/>
    <w:basedOn w:val="Textocomentario"/>
    <w:next w:val="Textocomentario"/>
    <w:link w:val="AsuntodelcomentarioCar"/>
    <w:uiPriority w:val="99"/>
    <w:semiHidden/>
    <w:unhideWhenUsed/>
    <w:rsid w:val="00FF60CD"/>
    <w:rPr>
      <w:b/>
      <w:bCs/>
      <w:sz w:val="20"/>
      <w:szCs w:val="20"/>
    </w:rPr>
  </w:style>
  <w:style w:type="character" w:customStyle="1" w:styleId="AsuntodelcomentarioCar">
    <w:name w:val="Asunto del comentario Car"/>
    <w:basedOn w:val="TextocomentarioCar"/>
    <w:link w:val="Asuntodelcomentario"/>
    <w:uiPriority w:val="99"/>
    <w:semiHidden/>
    <w:rsid w:val="00FF60CD"/>
    <w:rPr>
      <w:b/>
      <w:bCs/>
      <w:sz w:val="20"/>
      <w:szCs w:val="20"/>
    </w:rPr>
  </w:style>
  <w:style w:type="paragraph" w:styleId="Encabezado">
    <w:name w:val="header"/>
    <w:basedOn w:val="Normal"/>
    <w:link w:val="EncabezadoCar"/>
    <w:uiPriority w:val="99"/>
    <w:unhideWhenUsed/>
    <w:rsid w:val="00101B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1BFD"/>
  </w:style>
  <w:style w:type="paragraph" w:styleId="Piedepgina">
    <w:name w:val="footer"/>
    <w:basedOn w:val="Normal"/>
    <w:link w:val="PiedepginaCar"/>
    <w:uiPriority w:val="99"/>
    <w:unhideWhenUsed/>
    <w:rsid w:val="00101B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1B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95B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95B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95B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95B7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95B7A"/>
    <w:rPr>
      <w:rFonts w:asciiTheme="majorHAnsi" w:eastAsiaTheme="majorEastAsia" w:hAnsiTheme="majorHAnsi" w:cstheme="majorBidi"/>
      <w:color w:val="1F4D78" w:themeColor="accent1" w:themeShade="7F"/>
      <w:sz w:val="24"/>
      <w:szCs w:val="24"/>
    </w:rPr>
  </w:style>
  <w:style w:type="character" w:customStyle="1" w:styleId="Ttulo1Car">
    <w:name w:val="Título 1 Car"/>
    <w:basedOn w:val="Fuentedeprrafopredeter"/>
    <w:link w:val="Ttulo1"/>
    <w:uiPriority w:val="9"/>
    <w:rsid w:val="00195B7A"/>
    <w:rPr>
      <w:rFonts w:asciiTheme="majorHAnsi" w:eastAsiaTheme="majorEastAsia" w:hAnsiTheme="majorHAnsi" w:cstheme="majorBidi"/>
      <w:color w:val="2E74B5" w:themeColor="accent1" w:themeShade="BF"/>
      <w:sz w:val="32"/>
      <w:szCs w:val="32"/>
    </w:rPr>
  </w:style>
  <w:style w:type="paragraph" w:styleId="TDC2">
    <w:name w:val="toc 2"/>
    <w:basedOn w:val="Normal"/>
    <w:next w:val="Normal"/>
    <w:autoRedefine/>
    <w:uiPriority w:val="39"/>
    <w:unhideWhenUsed/>
    <w:rsid w:val="00195B7A"/>
    <w:pPr>
      <w:spacing w:after="100"/>
      <w:ind w:left="220"/>
    </w:pPr>
  </w:style>
  <w:style w:type="paragraph" w:styleId="TDC3">
    <w:name w:val="toc 3"/>
    <w:basedOn w:val="Normal"/>
    <w:next w:val="Normal"/>
    <w:autoRedefine/>
    <w:uiPriority w:val="39"/>
    <w:unhideWhenUsed/>
    <w:rsid w:val="00195B7A"/>
    <w:pPr>
      <w:spacing w:after="100"/>
      <w:ind w:left="440"/>
    </w:pPr>
  </w:style>
  <w:style w:type="paragraph" w:styleId="TDC1">
    <w:name w:val="toc 1"/>
    <w:basedOn w:val="Normal"/>
    <w:next w:val="Normal"/>
    <w:autoRedefine/>
    <w:uiPriority w:val="39"/>
    <w:unhideWhenUsed/>
    <w:rsid w:val="00195B7A"/>
    <w:pPr>
      <w:spacing w:after="100"/>
    </w:pPr>
  </w:style>
  <w:style w:type="character" w:styleId="Hipervnculo">
    <w:name w:val="Hyperlink"/>
    <w:basedOn w:val="Fuentedeprrafopredeter"/>
    <w:uiPriority w:val="99"/>
    <w:unhideWhenUsed/>
    <w:rsid w:val="00195B7A"/>
    <w:rPr>
      <w:color w:val="0563C1" w:themeColor="hyperlink"/>
      <w:u w:val="single"/>
    </w:rPr>
  </w:style>
  <w:style w:type="paragraph" w:styleId="Textodeglobo">
    <w:name w:val="Balloon Text"/>
    <w:basedOn w:val="Normal"/>
    <w:link w:val="TextodegloboCar"/>
    <w:uiPriority w:val="99"/>
    <w:semiHidden/>
    <w:unhideWhenUsed/>
    <w:rsid w:val="00FF60CD"/>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F60CD"/>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FF60CD"/>
    <w:rPr>
      <w:sz w:val="18"/>
      <w:szCs w:val="18"/>
    </w:rPr>
  </w:style>
  <w:style w:type="paragraph" w:styleId="Textocomentario">
    <w:name w:val="annotation text"/>
    <w:basedOn w:val="Normal"/>
    <w:link w:val="TextocomentarioCar"/>
    <w:uiPriority w:val="99"/>
    <w:semiHidden/>
    <w:unhideWhenUsed/>
    <w:rsid w:val="00FF60CD"/>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FF60CD"/>
    <w:rPr>
      <w:sz w:val="24"/>
      <w:szCs w:val="24"/>
    </w:rPr>
  </w:style>
  <w:style w:type="paragraph" w:styleId="Asuntodelcomentario">
    <w:name w:val="annotation subject"/>
    <w:basedOn w:val="Textocomentario"/>
    <w:next w:val="Textocomentario"/>
    <w:link w:val="AsuntodelcomentarioCar"/>
    <w:uiPriority w:val="99"/>
    <w:semiHidden/>
    <w:unhideWhenUsed/>
    <w:rsid w:val="00FF60CD"/>
    <w:rPr>
      <w:b/>
      <w:bCs/>
      <w:sz w:val="20"/>
      <w:szCs w:val="20"/>
    </w:rPr>
  </w:style>
  <w:style w:type="character" w:customStyle="1" w:styleId="AsuntodelcomentarioCar">
    <w:name w:val="Asunto del comentario Car"/>
    <w:basedOn w:val="TextocomentarioCar"/>
    <w:link w:val="Asuntodelcomentario"/>
    <w:uiPriority w:val="99"/>
    <w:semiHidden/>
    <w:rsid w:val="00FF60CD"/>
    <w:rPr>
      <w:b/>
      <w:bCs/>
      <w:sz w:val="20"/>
      <w:szCs w:val="20"/>
    </w:rPr>
  </w:style>
  <w:style w:type="paragraph" w:styleId="Encabezado">
    <w:name w:val="header"/>
    <w:basedOn w:val="Normal"/>
    <w:link w:val="EncabezadoCar"/>
    <w:uiPriority w:val="99"/>
    <w:unhideWhenUsed/>
    <w:rsid w:val="00101B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1BFD"/>
  </w:style>
  <w:style w:type="paragraph" w:styleId="Piedepgina">
    <w:name w:val="footer"/>
    <w:basedOn w:val="Normal"/>
    <w:link w:val="PiedepginaCar"/>
    <w:uiPriority w:val="99"/>
    <w:unhideWhenUsed/>
    <w:rsid w:val="00101B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1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598458">
      <w:bodyDiv w:val="1"/>
      <w:marLeft w:val="0"/>
      <w:marRight w:val="0"/>
      <w:marTop w:val="0"/>
      <w:marBottom w:val="0"/>
      <w:divBdr>
        <w:top w:val="none" w:sz="0" w:space="0" w:color="auto"/>
        <w:left w:val="none" w:sz="0" w:space="0" w:color="auto"/>
        <w:bottom w:val="none" w:sz="0" w:space="0" w:color="auto"/>
        <w:right w:val="none" w:sz="0" w:space="0" w:color="auto"/>
      </w:divBdr>
    </w:div>
    <w:div w:id="12807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footer" Target="footer3.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21.emf"/><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62687-8AAA-4D74-B458-82F523F0C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42</Pages>
  <Words>6901</Words>
  <Characters>37959</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dc:creator>
  <cp:keywords/>
  <dc:description/>
  <cp:lastModifiedBy>Grettel</cp:lastModifiedBy>
  <cp:revision>10</cp:revision>
  <cp:lastPrinted>2016-08-01T22:31:00Z</cp:lastPrinted>
  <dcterms:created xsi:type="dcterms:W3CDTF">2016-08-01T14:35:00Z</dcterms:created>
  <dcterms:modified xsi:type="dcterms:W3CDTF">2016-08-01T22:37:00Z</dcterms:modified>
</cp:coreProperties>
</file>